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94DD">
      <w:pPr>
        <w:jc w:val="left"/>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41A6B5D5">
      <w:pPr>
        <w:rPr>
          <w:rFonts w:hint="eastAsia" w:ascii="黑体" w:hAnsi="黑体" w:eastAsia="黑体"/>
          <w:sz w:val="32"/>
          <w:szCs w:val="32"/>
        </w:rPr>
      </w:pPr>
    </w:p>
    <w:p w14:paraId="339A7429">
      <w:pPr>
        <w:spacing w:line="700" w:lineRule="exact"/>
        <w:jc w:val="center"/>
        <w:rPr>
          <w:rFonts w:hint="eastAsia" w:ascii="方正小标宋_GBK" w:eastAsia="方正小标宋_GBK" w:hAnsiTheme="minorEastAsia"/>
          <w:sz w:val="44"/>
          <w:szCs w:val="44"/>
        </w:rPr>
      </w:pPr>
      <w:r>
        <w:rPr>
          <w:rFonts w:hint="eastAsia" w:ascii="方正小标宋_GBK" w:eastAsia="方正小标宋_GBK" w:hAnsiTheme="minorEastAsia"/>
          <w:sz w:val="44"/>
          <w:szCs w:val="44"/>
        </w:rPr>
        <w:t>中国职工保险互助会</w:t>
      </w:r>
    </w:p>
    <w:p w14:paraId="4767232F">
      <w:pPr>
        <w:spacing w:line="700" w:lineRule="exact"/>
        <w:jc w:val="center"/>
        <w:rPr>
          <w:rFonts w:hint="eastAsia" w:ascii="方正小标宋_GBK" w:eastAsia="方正小标宋_GBK" w:hAnsiTheme="minorEastAsia"/>
          <w:sz w:val="44"/>
          <w:szCs w:val="44"/>
        </w:rPr>
      </w:pPr>
      <w:r>
        <w:rPr>
          <w:rFonts w:hint="eastAsia" w:ascii="方正小标宋_GBK" w:eastAsia="方正小标宋_GBK" w:hAnsiTheme="minorEastAsia"/>
          <w:sz w:val="44"/>
          <w:szCs w:val="44"/>
        </w:rPr>
        <w:t>在职职工重大疾病互助保障活动实施细则</w:t>
      </w:r>
    </w:p>
    <w:p w14:paraId="5ABD9731">
      <w:pPr>
        <w:spacing w:line="700" w:lineRule="exact"/>
        <w:jc w:val="center"/>
        <w:rPr>
          <w:rFonts w:hint="eastAsia" w:ascii="方正小标宋_GBK" w:eastAsia="方正小标宋_GBK" w:hAnsiTheme="minorEastAsia"/>
          <w:sz w:val="44"/>
          <w:szCs w:val="44"/>
        </w:rPr>
      </w:pPr>
      <w:r>
        <w:rPr>
          <w:rFonts w:hint="eastAsia" w:ascii="方正小标宋_GBK" w:eastAsia="方正小标宋_GBK" w:hAnsiTheme="minorEastAsia"/>
          <w:sz w:val="44"/>
          <w:szCs w:val="44"/>
        </w:rPr>
        <w:t>(A款）</w:t>
      </w:r>
    </w:p>
    <w:p w14:paraId="365E19D4">
      <w:pPr>
        <w:spacing w:line="7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（2025版）</w:t>
      </w:r>
    </w:p>
    <w:p w14:paraId="5311AA7D">
      <w:pPr>
        <w:jc w:val="left"/>
        <w:rPr>
          <w:rFonts w:ascii="仿宋_GB2312" w:eastAsia="仿宋_GB2312"/>
          <w:sz w:val="32"/>
          <w:szCs w:val="32"/>
        </w:rPr>
      </w:pPr>
    </w:p>
    <w:p w14:paraId="67C65A65">
      <w:pPr>
        <w:spacing w:line="700" w:lineRule="exact"/>
        <w:ind w:firstLine="640" w:firstLineChars="200"/>
        <w:rPr>
          <w:rFonts w:ascii="仿宋_GB2312" w:eastAsia="仿宋_GB2312"/>
          <w:sz w:val="32"/>
          <w:szCs w:val="32"/>
        </w:rPr>
      </w:pPr>
      <w:r>
        <w:rPr>
          <w:rFonts w:hint="eastAsia" w:ascii="仿宋_GB2312" w:eastAsia="仿宋_GB2312"/>
          <w:sz w:val="32"/>
          <w:szCs w:val="32"/>
        </w:rPr>
        <w:t>为发扬</w:t>
      </w:r>
      <w:r>
        <w:rPr>
          <w:rFonts w:ascii="仿宋_GB2312" w:eastAsia="仿宋_GB2312"/>
          <w:sz w:val="32"/>
          <w:szCs w:val="32"/>
        </w:rPr>
        <w:t>工人阶级团结友爱互助互济光荣传统，满足</w:t>
      </w:r>
      <w:r>
        <w:rPr>
          <w:rFonts w:hint="eastAsia" w:ascii="仿宋_GB2312" w:eastAsia="仿宋_GB2312"/>
          <w:sz w:val="32"/>
          <w:szCs w:val="32"/>
        </w:rPr>
        <w:t>在职</w:t>
      </w:r>
      <w:r>
        <w:rPr>
          <w:rFonts w:ascii="仿宋_GB2312" w:eastAsia="仿宋_GB2312"/>
          <w:sz w:val="32"/>
          <w:szCs w:val="32"/>
        </w:rPr>
        <w:t>职工</w:t>
      </w:r>
      <w:r>
        <w:rPr>
          <w:rFonts w:hint="eastAsia" w:ascii="仿宋_GB2312" w:eastAsia="仿宋_GB2312"/>
          <w:sz w:val="32"/>
          <w:szCs w:val="32"/>
        </w:rPr>
        <w:t>健康保障需求，根据《中国职工保险互助会职工互助保障管理办法》，制定《中国职工保险互助会在职职工重大疾病(35重+25轻)互助保障活动实施细则</w:t>
      </w:r>
      <w:r>
        <w:rPr>
          <w:rFonts w:hint="eastAsia" w:ascii="仿宋_GB2312" w:eastAsia="仿宋_GB2312"/>
          <w:color w:val="000000" w:themeColor="text1"/>
          <w:sz w:val="32"/>
          <w:szCs w:val="32"/>
          <w14:textFill>
            <w14:solidFill>
              <w14:schemeClr w14:val="tx1"/>
            </w14:solidFill>
          </w14:textFill>
        </w:rPr>
        <w:t>(A款）</w:t>
      </w:r>
      <w:r>
        <w:rPr>
          <w:rFonts w:hint="eastAsia" w:ascii="仿宋_GB2312" w:eastAsia="仿宋_GB2312"/>
          <w:sz w:val="32"/>
          <w:szCs w:val="32"/>
        </w:rPr>
        <w:t>》。</w:t>
      </w:r>
    </w:p>
    <w:p w14:paraId="3F86BE7E">
      <w:pPr>
        <w:ind w:firstLine="640" w:firstLineChars="200"/>
        <w:rPr>
          <w:rFonts w:hint="eastAsia" w:ascii="黑体" w:hAnsi="黑体" w:eastAsia="黑体"/>
          <w:sz w:val="32"/>
          <w:szCs w:val="32"/>
        </w:rPr>
      </w:pPr>
      <w:r>
        <w:rPr>
          <w:rFonts w:hint="eastAsia" w:ascii="黑体" w:hAnsi="黑体" w:eastAsia="黑体"/>
          <w:sz w:val="32"/>
          <w:szCs w:val="32"/>
        </w:rPr>
        <w:t>第一条 活动的基本内容</w:t>
      </w:r>
    </w:p>
    <w:p w14:paraId="2F46AD88">
      <w:pPr>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 xml:space="preserve">    会员参加本互助保障活动后，在互助保障有效期内首次确诊患有本活动所列的35种重度疾病及25种轻度疾病的一种或多种时，会员可按照本活动有关规定领取互助金</w:t>
      </w:r>
      <w:r>
        <w:rPr>
          <w:rFonts w:hint="eastAsia" w:ascii="仿宋_GB2312" w:eastAsia="仿宋_GB2312"/>
          <w:color w:val="000000" w:themeColor="text1"/>
          <w:sz w:val="32"/>
          <w:szCs w:val="32"/>
          <w14:textFill>
            <w14:solidFill>
              <w14:schemeClr w14:val="tx1"/>
            </w14:solidFill>
          </w14:textFill>
        </w:rPr>
        <w:t>或</w:t>
      </w:r>
      <w:r>
        <w:rPr>
          <w:rFonts w:ascii="仿宋_GB2312" w:eastAsia="仿宋_GB2312"/>
          <w:color w:val="000000" w:themeColor="text1"/>
          <w:sz w:val="32"/>
          <w:szCs w:val="32"/>
          <w14:textFill>
            <w14:solidFill>
              <w14:schemeClr w14:val="tx1"/>
            </w14:solidFill>
          </w14:textFill>
        </w:rPr>
        <w:t>慰问金</w:t>
      </w:r>
      <w:r>
        <w:rPr>
          <w:rFonts w:hint="eastAsia" w:ascii="仿宋_GB2312" w:eastAsia="仿宋_GB2312"/>
          <w:color w:val="000000" w:themeColor="text1"/>
          <w:sz w:val="32"/>
          <w:szCs w:val="32"/>
          <w14:textFill>
            <w14:solidFill>
              <w14:schemeClr w14:val="tx1"/>
            </w14:solidFill>
          </w14:textFill>
        </w:rPr>
        <w:t>，用于缓解家庭经济困难。</w:t>
      </w:r>
    </w:p>
    <w:p w14:paraId="457C185E">
      <w:pPr>
        <w:ind w:firstLine="640" w:firstLineChars="200"/>
        <w:rPr>
          <w:rFonts w:hint="eastAsia" w:ascii="黑体" w:hAnsi="黑体" w:eastAsia="黑体"/>
          <w:sz w:val="32"/>
          <w:szCs w:val="32"/>
        </w:rPr>
      </w:pPr>
      <w:r>
        <w:rPr>
          <w:rFonts w:hint="eastAsia" w:ascii="黑体" w:hAnsi="黑体" w:eastAsia="黑体"/>
          <w:sz w:val="32"/>
          <w:szCs w:val="32"/>
        </w:rPr>
        <w:t>第二条 参加本活动的条件和办法</w:t>
      </w:r>
    </w:p>
    <w:p w14:paraId="44BF9F72">
      <w:pPr>
        <w:rPr>
          <w:rFonts w:ascii="仿宋_GB2312" w:eastAsia="仿宋_GB2312"/>
          <w:sz w:val="32"/>
          <w:szCs w:val="32"/>
        </w:rPr>
      </w:pPr>
      <w:r>
        <w:rPr>
          <w:rFonts w:hint="eastAsia" w:ascii="仿宋_GB2312" w:eastAsia="仿宋_GB2312"/>
          <w:sz w:val="32"/>
          <w:szCs w:val="32"/>
        </w:rPr>
        <w:t xml:space="preserve">    凡身体健康，能够正常参加所在单位工作，年龄在16至60周岁的在职职工（含正式、合同制、聘用期超过一年的临时职工）</w:t>
      </w:r>
      <w:r>
        <w:rPr>
          <w:rFonts w:hint="eastAsia" w:ascii="仿宋_GB2312" w:hAnsi="仿宋" w:eastAsia="仿宋_GB2312"/>
          <w:color w:val="000000" w:themeColor="text1"/>
          <w:sz w:val="32"/>
          <w:szCs w:val="32"/>
          <w14:textFill>
            <w14:solidFill>
              <w14:schemeClr w14:val="tx1"/>
            </w14:solidFill>
          </w14:textFill>
        </w:rPr>
        <w:t>（按国家政策延迟退休的，以实际退休年龄为准）</w:t>
      </w:r>
      <w:r>
        <w:rPr>
          <w:rFonts w:hint="eastAsia" w:ascii="仿宋_GB2312" w:hAnsi="仿宋" w:eastAsia="仿宋_GB2312" w:cs="仿宋_GB2312"/>
          <w:color w:val="000000" w:themeColor="text1"/>
          <w:sz w:val="32"/>
          <w:szCs w:val="32"/>
          <w:lang w:bidi="ar"/>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都可以</w:t>
      </w:r>
      <w:r>
        <w:rPr>
          <w:rFonts w:hint="eastAsia" w:ascii="仿宋_GB2312" w:eastAsia="仿宋_GB2312"/>
          <w:sz w:val="32"/>
          <w:szCs w:val="32"/>
        </w:rPr>
        <w:t>通过其所在单位的工会向中国职工保险互助会（以下简称本会）所在地的办事处申请参加本活动，成为本会会员。</w:t>
      </w:r>
    </w:p>
    <w:p w14:paraId="0654B554">
      <w:pPr>
        <w:rPr>
          <w:rFonts w:ascii="仿宋_GB2312" w:eastAsia="仿宋_GB2312"/>
          <w:sz w:val="32"/>
          <w:szCs w:val="32"/>
        </w:rPr>
      </w:pPr>
      <w:r>
        <w:rPr>
          <w:rFonts w:hint="eastAsia" w:ascii="仿宋_GB2312" w:eastAsia="仿宋_GB2312"/>
          <w:sz w:val="32"/>
          <w:szCs w:val="32"/>
        </w:rPr>
        <w:t xml:space="preserve">    为保证会员享有公平的权益，本会只接受由基层工会统一组织职工参加本活动。参加本活动的职工不得少于全体职工的80%；100人以下的单位要全体参加。</w:t>
      </w:r>
    </w:p>
    <w:p w14:paraId="7ABD13FB">
      <w:pPr>
        <w:ind w:firstLine="640" w:firstLineChars="200"/>
        <w:rPr>
          <w:rFonts w:hint="eastAsia" w:ascii="黑体" w:hAnsi="黑体" w:eastAsia="黑体"/>
          <w:sz w:val="32"/>
          <w:szCs w:val="32"/>
        </w:rPr>
      </w:pPr>
      <w:r>
        <w:rPr>
          <w:rFonts w:hint="eastAsia" w:ascii="黑体" w:hAnsi="黑体" w:eastAsia="黑体"/>
          <w:sz w:val="32"/>
          <w:szCs w:val="32"/>
        </w:rPr>
        <w:t>第三条 参加本活动的规定</w:t>
      </w:r>
    </w:p>
    <w:p w14:paraId="42B4746D">
      <w:pPr>
        <w:ind w:firstLine="640" w:firstLineChars="200"/>
        <w:rPr>
          <w:rFonts w:ascii="仿宋_GB2312" w:eastAsia="仿宋_GB2312"/>
          <w:sz w:val="32"/>
          <w:szCs w:val="32"/>
        </w:rPr>
      </w:pPr>
      <w:r>
        <w:rPr>
          <w:rFonts w:hint="eastAsia" w:ascii="仿宋_GB2312" w:eastAsia="仿宋_GB2312"/>
          <w:sz w:val="32"/>
          <w:szCs w:val="32"/>
        </w:rPr>
        <w:t>1.参加本活动会费标准为40元/份，交纳会费后互助保障期在约定时间统一生效。互助保障期一经生效中途不得退出本活动。</w:t>
      </w:r>
    </w:p>
    <w:p w14:paraId="1FE35756">
      <w:pPr>
        <w:ind w:firstLine="640" w:firstLineChars="200"/>
        <w:rPr>
          <w:rFonts w:ascii="仿宋_GB2312" w:eastAsia="仿宋_GB2312"/>
          <w:sz w:val="32"/>
          <w:szCs w:val="32"/>
        </w:rPr>
      </w:pPr>
      <w:r>
        <w:rPr>
          <w:rFonts w:hint="eastAsia" w:ascii="仿宋_GB2312" w:eastAsia="仿宋_GB2312"/>
          <w:sz w:val="32"/>
          <w:szCs w:val="32"/>
        </w:rPr>
        <w:t>2.本活动保障期为一年，期满续保另办手续。保障期满后，无论会员是否已享受互助金待遇，所交纳会费不再返还。</w:t>
      </w:r>
    </w:p>
    <w:p w14:paraId="6F9A3AA2">
      <w:pPr>
        <w:ind w:firstLine="640" w:firstLineChars="200"/>
        <w:rPr>
          <w:rFonts w:ascii="仿宋_GB2312" w:eastAsia="仿宋_GB2312"/>
          <w:sz w:val="32"/>
          <w:szCs w:val="32"/>
        </w:rPr>
      </w:pPr>
      <w:r>
        <w:rPr>
          <w:rFonts w:hint="eastAsia" w:ascii="仿宋_GB2312" w:eastAsia="仿宋_GB2312"/>
          <w:sz w:val="32"/>
          <w:szCs w:val="32"/>
        </w:rPr>
        <w:t>3.会员所在单位应提供参加本活动的会员名单，包括：姓名、性别、身份证号码等信息。</w:t>
      </w:r>
    </w:p>
    <w:p w14:paraId="0AC84221">
      <w:pPr>
        <w:ind w:firstLine="640" w:firstLineChars="200"/>
        <w:rPr>
          <w:rFonts w:ascii="仿宋_GB2312" w:eastAsia="仿宋_GB2312"/>
          <w:sz w:val="32"/>
          <w:szCs w:val="32"/>
        </w:rPr>
      </w:pPr>
      <w:r>
        <w:rPr>
          <w:rFonts w:hint="eastAsia" w:ascii="仿宋_GB2312" w:eastAsia="仿宋_GB2312"/>
          <w:sz w:val="32"/>
          <w:szCs w:val="32"/>
        </w:rPr>
        <w:t>4.在互助保障期内会员最多参加四份重大疾病互助保障活动，超出份数视为无效。</w:t>
      </w:r>
      <w:r>
        <w:rPr>
          <w:rFonts w:hint="eastAsia" w:ascii="仿宋_GB2312" w:eastAsia="仿宋_GB2312"/>
          <w:color w:val="000000" w:themeColor="text1"/>
          <w:sz w:val="32"/>
          <w:szCs w:val="32"/>
          <w14:textFill>
            <w14:solidFill>
              <w14:schemeClr w14:val="tx1"/>
            </w14:solidFill>
          </w14:textFill>
        </w:rPr>
        <w:t>同一参保单位参保份数保持一致。对已参加活动的单位，本</w:t>
      </w:r>
      <w:r>
        <w:rPr>
          <w:rFonts w:hint="eastAsia" w:ascii="仿宋_GB2312" w:eastAsia="仿宋_GB2312"/>
          <w:sz w:val="32"/>
          <w:szCs w:val="32"/>
        </w:rPr>
        <w:t>年度内新增人员参加活动原则上将在下一保障期续保时统一办理。</w:t>
      </w:r>
    </w:p>
    <w:p w14:paraId="3F9DA76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5.参加本活</w:t>
      </w:r>
      <w:r>
        <w:rPr>
          <w:rFonts w:hint="eastAsia" w:ascii="仿宋_GB2312" w:eastAsia="仿宋_GB2312"/>
          <w:color w:val="000000" w:themeColor="text1"/>
          <w:sz w:val="32"/>
          <w:szCs w:val="32"/>
          <w14:textFill>
            <w14:solidFill>
              <w14:schemeClr w14:val="tx1"/>
            </w14:solidFill>
          </w14:textFill>
        </w:rPr>
        <w:t>动的会员在约定生效的互助保障期开始之日起，执行60日（含）的观察期。互助保障期满后，符合参加条件的会员在30日(含）内继续参加本活动将不再受上述期限的限制，超过30日(含）后续保仍须执行观察期。</w:t>
      </w:r>
    </w:p>
    <w:p w14:paraId="1E2C1C32">
      <w:pPr>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 参加本活动的保障待遇</w:t>
      </w:r>
    </w:p>
    <w:p w14:paraId="1D4274B8">
      <w:pPr>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（一）观察期约定及观察期慰问金申领。</w:t>
      </w:r>
    </w:p>
    <w:p w14:paraId="1984866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1.在本活动生效30日（含）内，会员首次确诊患有重度疾病及轻度疾病的一种或多种时，不享受领取重度疾病和轻度疾病的互助金待遇。在本活动生效30日（含）内，</w:t>
      </w:r>
      <w:r>
        <w:rPr>
          <w:rFonts w:hint="eastAsia" w:ascii="仿宋_GB2312" w:eastAsia="仿宋_GB2312"/>
          <w:color w:val="000000" w:themeColor="text1"/>
          <w:sz w:val="32"/>
          <w:szCs w:val="32"/>
          <w:u w:val="single"/>
          <w14:textFill>
            <w14:solidFill>
              <w14:schemeClr w14:val="tx1"/>
            </w14:solidFill>
          </w14:textFill>
        </w:rPr>
        <w:t>会员</w:t>
      </w:r>
      <w:r>
        <w:rPr>
          <w:rFonts w:hint="eastAsia" w:ascii="仿宋_GB2312" w:eastAsia="仿宋_GB2312"/>
          <w:color w:val="000000" w:themeColor="text1"/>
          <w:sz w:val="32"/>
          <w:szCs w:val="32"/>
          <w14:textFill>
            <w14:solidFill>
              <w14:schemeClr w14:val="tx1"/>
            </w14:solidFill>
          </w14:textFill>
        </w:rPr>
        <w:t>因病身故，不享受领取身故互助金待遇。</w:t>
      </w:r>
    </w:p>
    <w:p w14:paraId="0C258CF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在本活动生效30日（不含）后60日（含）内，会员首次确诊患有重度疾病的一种或多种时，可以一次性领取慰问金1000元/份，本期所有保障活动待遇终止；会员首次确诊患有轻度疾病的一种或多种时，可以一次性领取慰问金 500元/份，本期所有保障活动待遇终止。</w:t>
      </w:r>
    </w:p>
    <w:p w14:paraId="179DAE4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3.在本活动生效30日（不含）后60日（含）内，会员</w:t>
      </w:r>
      <w:r>
        <w:rPr>
          <w:rFonts w:hint="eastAsia" w:ascii="仿宋_GB2312" w:hAnsi="仿宋" w:eastAsia="仿宋_GB2312" w:cs="仿宋_GB2312"/>
          <w:color w:val="000000" w:themeColor="text1"/>
          <w:sz w:val="32"/>
          <w:szCs w:val="32"/>
          <w:lang w:bidi="ar"/>
          <w14:textFill>
            <w14:solidFill>
              <w14:schemeClr w14:val="tx1"/>
            </w14:solidFill>
          </w14:textFill>
        </w:rPr>
        <w:t>发生急性疾病导致猝死时</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仿宋_GB2312"/>
          <w:color w:val="000000" w:themeColor="text1"/>
          <w:sz w:val="32"/>
          <w:szCs w:val="32"/>
          <w:lang w:bidi="ar"/>
          <w14:textFill>
            <w14:solidFill>
              <w14:schemeClr w14:val="tx1"/>
            </w14:solidFill>
          </w14:textFill>
        </w:rPr>
        <w:t>或者自疾病发生之日起48小时内身故，其直系亲属</w:t>
      </w:r>
      <w:r>
        <w:rPr>
          <w:rFonts w:hint="eastAsia" w:ascii="仿宋_GB2312" w:eastAsia="仿宋_GB2312"/>
          <w:color w:val="000000" w:themeColor="text1"/>
          <w:sz w:val="32"/>
          <w:szCs w:val="32"/>
          <w14:textFill>
            <w14:solidFill>
              <w14:schemeClr w14:val="tx1"/>
            </w14:solidFill>
          </w14:textFill>
        </w:rPr>
        <w:t>可以一次性领取身故慰问金1000元/份，本期所有保障活动待遇终止。</w:t>
      </w:r>
    </w:p>
    <w:p w14:paraId="1732DB3E">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（二）互助金的申领。</w:t>
      </w:r>
    </w:p>
    <w:p w14:paraId="1511950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1.在本活动生效60日（不含）后，会员首次确诊患有重度疾病的一种或多种时，可以一次性领取重度疾病互助金10000元/份，本期所有保障活动待遇终止。</w:t>
      </w:r>
    </w:p>
    <w:p w14:paraId="5E8E9CD5">
      <w:pPr>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2.在本活动生效60日（不含）后，会员首次确诊患有轻度疾病的一种或多种时，会员可一次性领取轻度疾病互助金3000元/份；</w:t>
      </w:r>
      <w:r>
        <w:rPr>
          <w:rFonts w:hint="eastAsia" w:ascii="仿宋_GB2312" w:hAnsi="仿宋" w:eastAsia="仿宋_GB2312"/>
          <w:color w:val="000000" w:themeColor="text1"/>
          <w:sz w:val="32"/>
          <w:szCs w:val="32"/>
          <w14:textFill>
            <w14:solidFill>
              <w14:schemeClr w14:val="tx1"/>
            </w14:solidFill>
          </w14:textFill>
        </w:rPr>
        <w:t>同一保障期内会员可多次领取轻度疾病互助金，会员累计领取轻度疾病互助金总额最高为10000元，本期所有保障活动待遇终止。</w:t>
      </w:r>
    </w:p>
    <w:p w14:paraId="2023842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会员在同一保障期内如果先申请轻度疾病互助金再申请重大疾病互助金，会员所申请的重大疾病互助金要扣除之前领取轻度互助金的总额，同时会员本期所有保障活动终止。同一保障期内会员可多次申领不同种类互助金，最终领取的互助金总额最高为10000元,本期所有保障活动待遇终止。</w:t>
      </w:r>
    </w:p>
    <w:p w14:paraId="0D92824D">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4.在本活动生效60日（不含）后，会员因</w:t>
      </w:r>
      <w:r>
        <w:rPr>
          <w:rFonts w:hint="eastAsia" w:ascii="仿宋_GB2312" w:hAnsi="仿宋" w:eastAsia="仿宋_GB2312" w:cs="仿宋_GB2312"/>
          <w:color w:val="000000" w:themeColor="text1"/>
          <w:sz w:val="32"/>
          <w:szCs w:val="32"/>
          <w:lang w:bidi="ar"/>
          <w14:textFill>
            <w14:solidFill>
              <w14:schemeClr w14:val="tx1"/>
            </w14:solidFill>
          </w14:textFill>
        </w:rPr>
        <w:t>发生急性疾病导致猝死时</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s="仿宋_GB2312"/>
          <w:color w:val="000000" w:themeColor="text1"/>
          <w:sz w:val="32"/>
          <w:szCs w:val="32"/>
          <w:lang w:bidi="ar"/>
          <w14:textFill>
            <w14:solidFill>
              <w14:schemeClr w14:val="tx1"/>
            </w14:solidFill>
          </w14:textFill>
        </w:rPr>
        <w:t>或者自疾病发生之日起48小时内身故，其直系亲属</w:t>
      </w:r>
      <w:r>
        <w:rPr>
          <w:rFonts w:hint="eastAsia" w:ascii="仿宋_GB2312" w:eastAsia="仿宋_GB2312"/>
          <w:color w:val="000000" w:themeColor="text1"/>
          <w:sz w:val="32"/>
          <w:szCs w:val="32"/>
          <w14:textFill>
            <w14:solidFill>
              <w14:schemeClr w14:val="tx1"/>
            </w14:solidFill>
          </w14:textFill>
        </w:rPr>
        <w:t>可以一次性领取身故互助金10000元/份，本期所有保障活动待遇终止。</w:t>
      </w:r>
    </w:p>
    <w:p w14:paraId="489D702E">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5.重疾互助金的与猝死身故互助金不能兼得。</w:t>
      </w:r>
    </w:p>
    <w:p w14:paraId="5AE574F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6.参加本活动前已患有本活动规定的一种或多种疾病的会员，其既往疾病不再享受重度疾病或轻度疾病保障待遇。</w:t>
      </w:r>
    </w:p>
    <w:p w14:paraId="2FC61DC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7.会员参加本活动并按照规定领取互助金的，在互助保障期满再次续保时，其既往疾病不再享受重度疾病或轻度疾病保障待遇。</w:t>
      </w:r>
    </w:p>
    <w:p w14:paraId="5E71052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8.疾病描述详见《35种重度疾病》《25种轻症》《术语释义》。</w:t>
      </w:r>
    </w:p>
    <w:p w14:paraId="30E07DCB">
      <w:pPr>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第五条 由以下原因之一，导致会员发生疾病、达到疾病状态或进行手术的，会员不享受本活动规定的保障待遇</w:t>
      </w:r>
    </w:p>
    <w:p w14:paraId="2F46A48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1.战争、军事行动、暴动、武装叛乱或恐怖活动；</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2.核爆炸、核辐射或核污染；</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3.不可抗力的自然灾害；</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4.</w:t>
      </w:r>
      <w:r>
        <w:rPr>
          <w:rFonts w:hint="eastAsia" w:ascii="仿宋_GB2312" w:hAnsi="仿宋" w:eastAsia="仿宋_GB2312" w:cs="仿宋_GB2312"/>
          <w:color w:val="000000" w:themeColor="text1"/>
          <w:sz w:val="32"/>
          <w:szCs w:val="32"/>
          <w:lang w:bidi="ar"/>
          <w14:textFill>
            <w14:solidFill>
              <w14:schemeClr w14:val="tx1"/>
            </w14:solidFill>
          </w14:textFill>
        </w:rPr>
        <w:t>违法犯罪行为，从事违法、犯罪活动期间或者被依法拘留、服刑期间</w:t>
      </w:r>
      <w:r>
        <w:rPr>
          <w:rFonts w:hint="eastAsia" w:ascii="仿宋_GB2312" w:eastAsia="仿宋_GB2312"/>
          <w:color w:val="000000" w:themeColor="text1"/>
          <w:sz w:val="32"/>
          <w:szCs w:val="32"/>
          <w14:textFill>
            <w14:solidFill>
              <w14:schemeClr w14:val="tx1"/>
            </w14:solidFill>
          </w14:textFill>
        </w:rPr>
        <w:t xml:space="preserve">；    </w:t>
      </w:r>
    </w:p>
    <w:p w14:paraId="4423537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5.对会员故意杀害、故意伤害；</w:t>
      </w:r>
    </w:p>
    <w:p w14:paraId="1A46F14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6.会员故意自伤、自杀，但会员自杀时为无民事行为能力人的除外；</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7.会员或其所在单位故意隐瞒、伪造或篡改病史、病历以及其他欺骗行为；</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8.会员服用、吸食或注射毒品；</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9.会员酒后驾驶、无有效驾驶执照驾驶、无合法有效驾驶证驾驶，或驾驶无合法有效行驶证的机动车；</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10.因职业病、医疗事故及以上原因导致的并发症； </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11.因精神和行为障碍（依据世界卫生组织《疾病和有关健康问题的国际统计分类》（ICD-10）分类为精神行为障碍的疾病）而导致的；</w:t>
      </w:r>
    </w:p>
    <w:p w14:paraId="2EA3D95C">
      <w:pPr>
        <w:ind w:firstLine="640" w:firstLineChars="200"/>
        <w:rPr>
          <w:rFonts w:ascii="仿宋_GB2312" w:eastAsia="仿宋_GB2312"/>
          <w:sz w:val="32"/>
          <w:szCs w:val="32"/>
        </w:rPr>
      </w:pPr>
      <w:r>
        <w:rPr>
          <w:rFonts w:hint="eastAsia" w:ascii="仿宋_GB2312" w:eastAsia="仿宋_GB2312"/>
          <w:sz w:val="32"/>
          <w:szCs w:val="32"/>
        </w:rPr>
        <w:t>12.遗传性疾病，先天性畸形、变形或染色体异常；</w:t>
      </w:r>
    </w:p>
    <w:p w14:paraId="5ED675B6">
      <w:pPr>
        <w:ind w:left="638" w:leftChars="304"/>
        <w:rPr>
          <w:rFonts w:ascii="仿宋_GB2312" w:eastAsia="仿宋_GB2312"/>
          <w:sz w:val="32"/>
          <w:szCs w:val="32"/>
        </w:rPr>
      </w:pPr>
      <w:r>
        <w:rPr>
          <w:rFonts w:hint="eastAsia" w:ascii="仿宋_GB2312" w:eastAsia="仿宋_GB2312"/>
          <w:sz w:val="32"/>
          <w:szCs w:val="32"/>
        </w:rPr>
        <w:t>13.感染艾滋病病毒或患艾滋病，但是重大疾病定义所</w:t>
      </w:r>
    </w:p>
    <w:p w14:paraId="646EB868">
      <w:pPr>
        <w:rPr>
          <w:rFonts w:ascii="仿宋_GB2312" w:eastAsia="仿宋_GB2312"/>
          <w:sz w:val="32"/>
          <w:szCs w:val="32"/>
        </w:rPr>
      </w:pPr>
      <w:r>
        <w:rPr>
          <w:rFonts w:hint="eastAsia" w:ascii="仿宋_GB2312" w:eastAsia="仿宋_GB2312"/>
          <w:sz w:val="32"/>
          <w:szCs w:val="32"/>
        </w:rPr>
        <w:t>述经输血、因接受器官移植或因职业关系导致感染艾滋病病毒的除外；</w:t>
      </w:r>
    </w:p>
    <w:p w14:paraId="06A56033">
      <w:pPr>
        <w:ind w:left="638" w:leftChars="304"/>
        <w:rPr>
          <w:rFonts w:ascii="仿宋_GB2312" w:eastAsia="仿宋_GB2312"/>
          <w:sz w:val="32"/>
          <w:szCs w:val="32"/>
        </w:rPr>
      </w:pPr>
      <w:r>
        <w:rPr>
          <w:rFonts w:hint="eastAsia" w:ascii="仿宋_GB2312" w:eastAsia="仿宋_GB2312"/>
          <w:sz w:val="32"/>
          <w:szCs w:val="32"/>
        </w:rPr>
        <w:t>14.在非认可医疗机构就医的；</w:t>
      </w:r>
    </w:p>
    <w:p w14:paraId="1168460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15.会员在参加本活动前已经或曾经患有本活动所列疾病的任何一类或多类，或由其它疾病转移致使会员患有本活动所列疾病；</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仿宋_GB2312" w:eastAsia="仿宋_GB2312"/>
          <w:color w:val="FF0000"/>
          <w:sz w:val="32"/>
          <w:szCs w:val="32"/>
        </w:rPr>
        <w:t xml:space="preserve"> </w:t>
      </w:r>
      <w:r>
        <w:rPr>
          <w:rFonts w:hint="eastAsia" w:ascii="仿宋_GB2312" w:eastAsia="仿宋_GB2312"/>
          <w:color w:val="000000" w:themeColor="text1"/>
          <w:sz w:val="32"/>
          <w:szCs w:val="32"/>
          <w14:textFill>
            <w14:solidFill>
              <w14:schemeClr w14:val="tx1"/>
            </w14:solidFill>
          </w14:textFill>
        </w:rPr>
        <w:t>16.医院误诊；</w:t>
      </w:r>
    </w:p>
    <w:p w14:paraId="6852D7D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17.会员在等待期内确诊的疾病。</w:t>
      </w:r>
    </w:p>
    <w:p w14:paraId="4D2F9C36">
      <w:pPr>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第六条 互助金的受领人</w:t>
      </w:r>
    </w:p>
    <w:p w14:paraId="3688B18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1.重度疾病慰问金、轻度疾病慰问金、重度疾病互助金、轻度疾病互助金由本人受领。</w:t>
      </w:r>
    </w:p>
    <w:p w14:paraId="350FC08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2.身故互助金由会员直系亲属受领。</w:t>
      </w:r>
    </w:p>
    <w:p w14:paraId="3859697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3.因客观原因会员本人无法受领互助金的，可委托他人申请，应提供授权委托书原件、委托人和会员的身份证明等相关证明文件。</w:t>
      </w:r>
    </w:p>
    <w:p w14:paraId="592EAD3A">
      <w:pPr>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 互助金的申领手续</w:t>
      </w:r>
    </w:p>
    <w:p w14:paraId="6EB8651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1.会员首次确诊患有重度疾病或轻度疾病之日起，或因</w:t>
      </w:r>
      <w:r>
        <w:rPr>
          <w:rFonts w:hint="eastAsia" w:ascii="仿宋_GB2312" w:hAnsi="仿宋" w:eastAsia="仿宋_GB2312" w:cs="仿宋_GB2312"/>
          <w:color w:val="000000" w:themeColor="text1"/>
          <w:sz w:val="32"/>
          <w:szCs w:val="32"/>
          <w:lang w:bidi="ar"/>
          <w14:textFill>
            <w14:solidFill>
              <w14:schemeClr w14:val="tx1"/>
            </w14:solidFill>
          </w14:textFill>
        </w:rPr>
        <w:t>发生急性疾病导致猝死之日起</w:t>
      </w:r>
      <w:r>
        <w:rPr>
          <w:rFonts w:hint="eastAsia" w:ascii="仿宋_GB2312" w:eastAsia="仿宋_GB2312"/>
          <w:color w:val="000000" w:themeColor="text1"/>
          <w:sz w:val="32"/>
          <w:szCs w:val="32"/>
          <w14:textFill>
            <w14:solidFill>
              <w14:schemeClr w14:val="tx1"/>
            </w14:solidFill>
          </w14:textFill>
        </w:rPr>
        <w:t>，可提出互助金申请；</w:t>
      </w:r>
    </w:p>
    <w:p w14:paraId="330BB14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2.会员通过其所在单位工会向办事处申请领取互助金时，应填写《互助金申请书》，</w:t>
      </w:r>
      <w:r>
        <w:rPr>
          <w:rFonts w:hint="eastAsia" w:ascii="仿宋_GB2312" w:hAnsi="仿宋" w:eastAsia="仿宋_GB2312" w:cs="仿宋_GB2312"/>
          <w:color w:val="000000" w:themeColor="text1"/>
          <w:sz w:val="32"/>
          <w:szCs w:val="32"/>
          <w:lang w:bidi="ar"/>
          <w14:textFill>
            <w14:solidFill>
              <w14:schemeClr w14:val="tx1"/>
            </w14:solidFill>
          </w14:textFill>
        </w:rPr>
        <w:t>提供与确认保障责任相关的发生日期、性质、原因、程度等有关的证明和资料，</w:t>
      </w:r>
      <w:r>
        <w:rPr>
          <w:rFonts w:hint="eastAsia" w:ascii="仿宋_GB2312" w:eastAsia="仿宋_GB2312"/>
          <w:color w:val="000000" w:themeColor="text1"/>
          <w:sz w:val="32"/>
          <w:szCs w:val="32"/>
          <w14:textFill>
            <w14:solidFill>
              <w14:schemeClr w14:val="tx1"/>
            </w14:solidFill>
          </w14:textFill>
        </w:rPr>
        <w:t>会员的身份证复印件、受领人的银行卡号及开户行名称；</w:t>
      </w:r>
    </w:p>
    <w:p w14:paraId="629BA23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3.会员申请领取重大疾病互助金时，应提供本会指定或认可的二级(含)以上医疗机构出具的病历资料、医学诊断书、病理检查报告、化验检查报告、血液检验及病历调查委托书等；</w:t>
      </w:r>
    </w:p>
    <w:p w14:paraId="07AAFA2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4.由二级(含)以上医疗机构出具的住院病案首页、医嘱单、手术证明、住院用药治疗清单、入院和出院记录（需加盖医院病案室专用章），以及需要由会员提供的其他证明材料；</w:t>
      </w:r>
    </w:p>
    <w:p w14:paraId="454AE89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w:t>
      </w:r>
      <w:r>
        <w:rPr>
          <w:rFonts w:hint="eastAsia" w:ascii="仿宋_GB2312" w:hAnsi="仿宋" w:eastAsia="仿宋_GB2312" w:cs="仿宋_GB2312"/>
          <w:color w:val="000000" w:themeColor="text1"/>
          <w:sz w:val="32"/>
          <w:szCs w:val="32"/>
          <w:lang w:bidi="ar"/>
          <w14:textFill>
            <w14:solidFill>
              <w14:schemeClr w14:val="tx1"/>
            </w14:solidFill>
          </w14:textFill>
        </w:rPr>
        <w:t>申请领取疾病身故或猝死身故互助金时，会员直系亲属应提供国家卫生行政部门认定的医疗机构、公安部门或其他相关机构出具的会员死亡证明，同时提供户籍管理机关的户口注销证明或相关机构提供的火化证明；</w:t>
      </w:r>
    </w:p>
    <w:p w14:paraId="65CA5E9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6.其它必要文件或证明；</w:t>
      </w:r>
    </w:p>
    <w:p w14:paraId="1F9CCB3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7.会员自医疗机构费用结算日或疾病确诊之日起,两年内不向办事处提交互助金申领手续的，视同为放弃申请互助金的权利。</w:t>
      </w:r>
    </w:p>
    <w:p w14:paraId="5D2C9B1A">
      <w:pPr>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 其他约定事项</w:t>
      </w:r>
    </w:p>
    <w:p w14:paraId="13470F0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1.本活动所指的重大疾病种类定义参照中国保险行业协会与中国医师协会共同制定的《重大疾病保险的疾病定义使用规范》，诊断标准按照国家有关疾病诊断标准判定。</w:t>
      </w:r>
    </w:p>
    <w:p w14:paraId="281896E6">
      <w:pPr>
        <w:autoSpaceDE w:val="0"/>
        <w:spacing w:line="560" w:lineRule="exact"/>
        <w:ind w:firstLine="640" w:firstLineChars="200"/>
        <w:rPr>
          <w:rFonts w:hint="eastAsia" w:ascii="仿宋_GB2312" w:hAnsi="仿宋" w:eastAsia="仿宋_GB2312" w:cs="仿宋_GB2312"/>
          <w:color w:val="000000" w:themeColor="text1"/>
          <w:sz w:val="32"/>
          <w:szCs w:val="32"/>
          <w:lang w:bidi="ar"/>
          <w14:textFill>
            <w14:solidFill>
              <w14:schemeClr w14:val="tx1"/>
            </w14:solidFill>
          </w14:textFill>
        </w:rPr>
      </w:pPr>
      <w:r>
        <w:rPr>
          <w:rFonts w:hint="eastAsia" w:ascii="仿宋_GB2312" w:hAnsi="仿宋" w:eastAsia="仿宋_GB2312" w:cs="仿宋_GB2312"/>
          <w:color w:val="000000" w:themeColor="text1"/>
          <w:sz w:val="32"/>
          <w:szCs w:val="32"/>
          <w:lang w:bidi="ar"/>
          <w14:textFill>
            <w14:solidFill>
              <w14:schemeClr w14:val="tx1"/>
            </w14:solidFill>
          </w14:textFill>
        </w:rPr>
        <w:t>2.本活动所指“医院”是指经中华人民共和国卫生部门评审确定的二级以上（含二级）的医院，但不包括主要作为诊所、康复、护理、休养、静养、戒酒、戒毒等或类似的医疗机构。该医院必须具有符合国家有关医院管理规则设置标准的医疗设备，且全天二十四小时有合格医师及护士驻院提供医疗及护理服务。</w:t>
      </w:r>
    </w:p>
    <w:p w14:paraId="5261CC19">
      <w:pPr>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lang w:bidi="ar"/>
          <w14:textFill>
            <w14:solidFill>
              <w14:schemeClr w14:val="tx1"/>
            </w14:solidFill>
          </w14:textFill>
        </w:rPr>
        <w:t>3.猝死是指由潜在疾病、身体机能障碍或其他非外来性原因所导致的、在出现急性症状后发生的突然死亡，以医院的诊断或公安、司法机关的鉴定为准。</w:t>
      </w:r>
    </w:p>
    <w:p w14:paraId="0CDFAD0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4.对本活动执行中有关内容发生争议，由中国职工保险互助会专家委员会进行最终裁定。</w:t>
      </w:r>
    </w:p>
    <w:p w14:paraId="7BFEC0FB">
      <w:pPr>
        <w:rPr>
          <w:rFonts w:ascii="仿宋_GB2312" w:eastAsia="仿宋_GB2312"/>
          <w:sz w:val="32"/>
          <w:szCs w:val="32"/>
        </w:rPr>
      </w:pPr>
      <w:r>
        <w:rPr>
          <w:rFonts w:hint="eastAsia" w:ascii="仿宋_GB2312" w:eastAsia="仿宋_GB2312"/>
          <w:sz w:val="32"/>
          <w:szCs w:val="32"/>
        </w:rPr>
        <w:tab/>
      </w:r>
    </w:p>
    <w:p w14:paraId="773E67A6">
      <w:pPr>
        <w:rPr>
          <w:rFonts w:ascii="仿宋_GB2312" w:eastAsia="仿宋_GB2312"/>
          <w:sz w:val="32"/>
          <w:szCs w:val="32"/>
        </w:rPr>
      </w:pPr>
    </w:p>
    <w:p w14:paraId="301B3EEC">
      <w:pPr>
        <w:rPr>
          <w:rFonts w:ascii="仿宋_GB2312" w:hAnsi="仿宋" w:eastAsia="仿宋_GB2312"/>
          <w:sz w:val="32"/>
          <w:szCs w:val="32"/>
        </w:rPr>
      </w:pPr>
      <w:r>
        <w:rPr>
          <w:rFonts w:hint="eastAsia" w:ascii="仿宋_GB2312" w:hAnsi="仿宋" w:eastAsia="仿宋_GB2312"/>
          <w:sz w:val="32"/>
          <w:szCs w:val="32"/>
        </w:rPr>
        <w:t xml:space="preserve">               </w:t>
      </w:r>
    </w:p>
    <w:p w14:paraId="25815B6F">
      <w:pPr>
        <w:rPr>
          <w:rFonts w:hint="eastAsia" w:ascii="仿宋_GB2312" w:eastAsia="仿宋_GB2312"/>
          <w:sz w:val="32"/>
          <w:szCs w:val="32"/>
        </w:rPr>
      </w:pPr>
    </w:p>
    <w:p w14:paraId="2049A1B4">
      <w:pPr>
        <w:rPr>
          <w:rFonts w:ascii="仿宋_GB2312" w:eastAsia="仿宋_GB2312"/>
          <w:sz w:val="32"/>
          <w:szCs w:val="32"/>
        </w:rPr>
      </w:pPr>
    </w:p>
    <w:p w14:paraId="43CD322F"/>
    <w:p w14:paraId="320B0CF7"/>
    <w:p w14:paraId="6CFD3C0A"/>
    <w:p w14:paraId="49F54371"/>
    <w:p w14:paraId="612930F9"/>
    <w:p w14:paraId="0448A205"/>
    <w:p w14:paraId="717C39F5"/>
    <w:p w14:paraId="45C86949"/>
    <w:p w14:paraId="347BE3F8"/>
    <w:p w14:paraId="0FE581C1"/>
    <w:p w14:paraId="72AF88BA"/>
    <w:p w14:paraId="531D2993"/>
    <w:p w14:paraId="20D0DCB9"/>
    <w:p w14:paraId="07B06367"/>
    <w:p w14:paraId="14E210C1"/>
    <w:p w14:paraId="3FA987A4"/>
    <w:p w14:paraId="65C57C03"/>
    <w:p w14:paraId="64336C55"/>
    <w:p w14:paraId="23CFF2A4"/>
    <w:p w14:paraId="7B9C376B"/>
    <w:p w14:paraId="33070CC4"/>
    <w:p w14:paraId="30818FA6"/>
    <w:p w14:paraId="7570A1FA"/>
    <w:p w14:paraId="7D02E961">
      <w:pPr>
        <w:pStyle w:val="8"/>
        <w:ind w:firstLine="2640" w:firstLineChars="600"/>
        <w:jc w:val="both"/>
        <w:rPr>
          <w:rFonts w:hint="eastAsia" w:ascii="方正小标宋_GBK" w:eastAsia="方正小标宋_GBK" w:hAnsiTheme="majorEastAsia"/>
          <w:b w:val="0"/>
          <w:sz w:val="44"/>
          <w:szCs w:val="44"/>
        </w:rPr>
      </w:pPr>
    </w:p>
    <w:p w14:paraId="73C02E4A">
      <w:pPr>
        <w:pStyle w:val="8"/>
        <w:ind w:firstLine="2640" w:firstLineChars="600"/>
        <w:jc w:val="both"/>
        <w:rPr>
          <w:rFonts w:hint="eastAsia" w:ascii="方正小标宋_GBK" w:eastAsia="方正小标宋_GBK" w:hAnsiTheme="majorEastAsia"/>
          <w:b w:val="0"/>
          <w:sz w:val="44"/>
          <w:szCs w:val="44"/>
        </w:rPr>
      </w:pPr>
      <w:r>
        <w:rPr>
          <w:rFonts w:hint="eastAsia" w:ascii="方正小标宋_GBK" w:eastAsia="方正小标宋_GBK" w:hAnsiTheme="majorEastAsia"/>
          <w:b w:val="0"/>
          <w:sz w:val="44"/>
          <w:szCs w:val="44"/>
        </w:rPr>
        <w:t>35种重度疾病</w:t>
      </w:r>
    </w:p>
    <w:p w14:paraId="2EBCB70F">
      <w:pPr>
        <w:ind w:firstLine="881" w:firstLineChars="200"/>
        <w:jc w:val="center"/>
        <w:rPr>
          <w:rFonts w:hint="eastAsia" w:asciiTheme="majorEastAsia" w:hAnsiTheme="majorEastAsia" w:eastAsiaTheme="majorEastAsia"/>
          <w:b/>
          <w:sz w:val="44"/>
          <w:szCs w:val="44"/>
        </w:rPr>
      </w:pPr>
    </w:p>
    <w:p w14:paraId="18C77CC3">
      <w:pPr>
        <w:ind w:firstLine="640" w:firstLineChars="200"/>
        <w:rPr>
          <w:rFonts w:hint="eastAsia" w:ascii="黑体" w:hAnsi="黑体" w:eastAsia="黑体"/>
          <w:sz w:val="32"/>
          <w:szCs w:val="32"/>
        </w:rPr>
      </w:pPr>
      <w:r>
        <w:rPr>
          <w:rFonts w:hint="eastAsia" w:ascii="黑体" w:hAnsi="黑体" w:eastAsia="黑体"/>
          <w:sz w:val="32"/>
          <w:szCs w:val="32"/>
        </w:rPr>
        <w:t>一、恶性肿瘤——重度</w:t>
      </w:r>
    </w:p>
    <w:p w14:paraId="380A152A">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恶性细胞不受控制的进行性增长和扩散，浸润和破坏周围正常组织，可以经血管、淋巴管和体腔扩散转移到身体其它部位，病灶经组织病理学检查（涵盖骨髓病理学检查）结果明确诊断，临床诊断属于世界卫生组织（WHO，World Health Organization）《疾病和有关健康问题的国际统计分类》第十次修订版（ICD-10）的恶性肿瘤类别及《国际疾病分类肿瘤学专辑》第三版（ICD-O-3）的肿瘤形态学编码属于 3、6、9（恶性肿瘤）范畴的疾病。</w:t>
      </w:r>
    </w:p>
    <w:p w14:paraId="75DABB4E">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下列疾病不属于恶性肿瘤——重度，不在保障范围内：</w:t>
      </w:r>
    </w:p>
    <w:p w14:paraId="63509160">
      <w:pPr>
        <w:ind w:firstLine="640" w:firstLineChars="200"/>
        <w:rPr>
          <w:rFonts w:hint="eastAsia" w:ascii="仿宋_GB2312" w:hAnsi="仿宋" w:eastAsia="仿宋_GB2312"/>
          <w:sz w:val="32"/>
          <w:szCs w:val="32"/>
        </w:rPr>
      </w:pPr>
      <w:r>
        <w:rPr>
          <w:rFonts w:hint="eastAsia" w:ascii="仿宋_GB2312" w:hAnsi="仿宋" w:eastAsia="仿宋_GB2312"/>
          <w:sz w:val="32"/>
          <w:szCs w:val="32"/>
        </w:rPr>
        <w:t>1.ICD-O-3肿瘤形态学编码属于0（良性肿瘤）、1（动态未定性肿瘤）、2（原位癌和非侵袭性癌）范畴的疾病，如：</w:t>
      </w:r>
    </w:p>
    <w:p w14:paraId="24E5FB66">
      <w:pPr>
        <w:ind w:firstLine="640" w:firstLineChars="200"/>
        <w:rPr>
          <w:rFonts w:hint="eastAsia" w:ascii="仿宋_GB2312" w:hAnsi="仿宋" w:eastAsia="仿宋_GB2312"/>
          <w:sz w:val="32"/>
          <w:szCs w:val="32"/>
        </w:rPr>
      </w:pPr>
      <w:r>
        <w:rPr>
          <w:rFonts w:hint="eastAsia" w:ascii="仿宋_GB2312" w:hAnsi="仿宋" w:eastAsia="仿宋_GB2312"/>
          <w:sz w:val="32"/>
          <w:szCs w:val="32"/>
        </w:rPr>
        <w:t>a.原位癌，癌前病变，非浸润性癌，非侵袭性癌，肿瘤细胞未侵犯基底层，上皮内瘤变，细胞不典型性增生等；</w:t>
      </w:r>
    </w:p>
    <w:p w14:paraId="25EA44A2">
      <w:pPr>
        <w:ind w:firstLine="640" w:firstLineChars="200"/>
        <w:rPr>
          <w:rFonts w:hint="eastAsia" w:ascii="仿宋_GB2312" w:hAnsi="仿宋" w:eastAsia="仿宋_GB2312"/>
          <w:sz w:val="32"/>
          <w:szCs w:val="32"/>
        </w:rPr>
      </w:pPr>
      <w:r>
        <w:rPr>
          <w:rFonts w:hint="eastAsia" w:ascii="仿宋_GB2312" w:hAnsi="仿宋" w:eastAsia="仿宋_GB2312"/>
          <w:sz w:val="32"/>
          <w:szCs w:val="32"/>
        </w:rPr>
        <w:t>b.交界性肿瘤，交界恶性肿瘤，肿瘤低度恶性潜能，潜在低度恶性肿瘤等；</w:t>
      </w:r>
    </w:p>
    <w:p w14:paraId="2757C6C1">
      <w:pPr>
        <w:ind w:firstLine="640" w:firstLineChars="200"/>
        <w:rPr>
          <w:rFonts w:hint="eastAsia" w:ascii="仿宋_GB2312" w:hAnsi="仿宋" w:eastAsia="仿宋_GB2312"/>
          <w:sz w:val="32"/>
          <w:szCs w:val="32"/>
        </w:rPr>
      </w:pPr>
      <w:r>
        <w:rPr>
          <w:rFonts w:hint="eastAsia" w:ascii="仿宋_GB2312" w:hAnsi="仿宋" w:eastAsia="仿宋_GB2312"/>
          <w:sz w:val="32"/>
          <w:szCs w:val="32"/>
        </w:rPr>
        <w:t>2.TNM分期为Ⅰ期或更轻分期的甲状腺癌；</w:t>
      </w:r>
    </w:p>
    <w:p w14:paraId="6D70B406">
      <w:pPr>
        <w:ind w:firstLine="640" w:firstLineChars="200"/>
        <w:rPr>
          <w:rFonts w:hint="eastAsia" w:ascii="仿宋_GB2312" w:hAnsi="仿宋" w:eastAsia="仿宋_GB2312"/>
          <w:sz w:val="32"/>
          <w:szCs w:val="32"/>
        </w:rPr>
      </w:pPr>
      <w:r>
        <w:rPr>
          <w:rFonts w:hint="eastAsia" w:ascii="仿宋_GB2312" w:hAnsi="仿宋" w:eastAsia="仿宋_GB2312"/>
          <w:sz w:val="32"/>
          <w:szCs w:val="32"/>
        </w:rPr>
        <w:t>3.TNM分期为T1N0M0期或更轻分期的前列腺癌；</w:t>
      </w:r>
    </w:p>
    <w:p w14:paraId="17B74930">
      <w:pPr>
        <w:ind w:firstLine="640" w:firstLineChars="200"/>
        <w:rPr>
          <w:rFonts w:hint="eastAsia" w:ascii="仿宋_GB2312" w:hAnsi="仿宋" w:eastAsia="仿宋_GB2312"/>
          <w:sz w:val="32"/>
          <w:szCs w:val="32"/>
        </w:rPr>
      </w:pPr>
      <w:r>
        <w:rPr>
          <w:rFonts w:hint="eastAsia" w:ascii="仿宋_GB2312" w:hAnsi="仿宋" w:eastAsia="仿宋_GB2312"/>
          <w:sz w:val="32"/>
          <w:szCs w:val="32"/>
        </w:rPr>
        <w:t>4.黑色素细胞瘤以外的未发生淋巴结和远处转移的皮肤恶性肿瘤；</w:t>
      </w:r>
    </w:p>
    <w:p w14:paraId="6D7F656A">
      <w:pPr>
        <w:ind w:firstLine="640" w:firstLineChars="200"/>
        <w:rPr>
          <w:rFonts w:hint="eastAsia" w:ascii="仿宋_GB2312" w:hAnsi="仿宋" w:eastAsia="仿宋_GB2312"/>
          <w:sz w:val="32"/>
          <w:szCs w:val="32"/>
        </w:rPr>
      </w:pPr>
      <w:r>
        <w:rPr>
          <w:rFonts w:hint="eastAsia" w:ascii="仿宋_GB2312" w:hAnsi="仿宋" w:eastAsia="仿宋_GB2312"/>
          <w:sz w:val="32"/>
          <w:szCs w:val="32"/>
        </w:rPr>
        <w:t>5.相当于Binet分期方案A期程度的慢性淋巴细胞白血病 ；</w:t>
      </w:r>
    </w:p>
    <w:p w14:paraId="4B628F70">
      <w:pPr>
        <w:ind w:firstLine="640" w:firstLineChars="200"/>
        <w:rPr>
          <w:rFonts w:hint="eastAsia" w:ascii="仿宋_GB2312" w:hAnsi="仿宋" w:eastAsia="仿宋_GB2312"/>
          <w:sz w:val="32"/>
          <w:szCs w:val="32"/>
        </w:rPr>
      </w:pPr>
      <w:r>
        <w:rPr>
          <w:rFonts w:hint="eastAsia" w:ascii="仿宋_GB2312" w:hAnsi="仿宋" w:eastAsia="仿宋_GB2312"/>
          <w:sz w:val="32"/>
          <w:szCs w:val="32"/>
        </w:rPr>
        <w:t>6.相当于Ann Arbor分期方案Ⅰ期程度的何杰金氏病；</w:t>
      </w:r>
    </w:p>
    <w:p w14:paraId="1F25A650">
      <w:pPr>
        <w:ind w:firstLine="640" w:firstLineChars="200"/>
        <w:rPr>
          <w:rFonts w:hint="eastAsia" w:ascii="仿宋_GB2312" w:hAnsi="仿宋" w:eastAsia="仿宋_GB2312"/>
          <w:sz w:val="32"/>
          <w:szCs w:val="32"/>
        </w:rPr>
      </w:pPr>
      <w:r>
        <w:rPr>
          <w:rFonts w:hint="eastAsia" w:ascii="仿宋_GB2312" w:hAnsi="仿宋" w:eastAsia="仿宋_GB2312"/>
          <w:sz w:val="32"/>
          <w:szCs w:val="32"/>
        </w:rPr>
        <w:t>7.未发生淋巴结和远处转移且WHO分级为G1级别（核分裂像&lt;10/50HPF和ki-67≤2%）或更轻分级的神经内分泌肿瘤。</w:t>
      </w:r>
    </w:p>
    <w:p w14:paraId="026A10C0">
      <w:pPr>
        <w:ind w:firstLine="640" w:firstLineChars="200"/>
        <w:rPr>
          <w:rFonts w:hint="eastAsia" w:ascii="黑体" w:hAnsi="黑体" w:eastAsia="黑体"/>
          <w:sz w:val="32"/>
          <w:szCs w:val="32"/>
        </w:rPr>
      </w:pPr>
      <w:r>
        <w:rPr>
          <w:rFonts w:hint="eastAsia" w:ascii="黑体" w:hAnsi="黑体" w:eastAsia="黑体"/>
          <w:sz w:val="32"/>
          <w:szCs w:val="32"/>
        </w:rPr>
        <w:t>二、较重急性心肌梗死</w:t>
      </w:r>
    </w:p>
    <w:p w14:paraId="3A114661">
      <w:pPr>
        <w:ind w:firstLine="640" w:firstLineChars="200"/>
        <w:rPr>
          <w:rFonts w:hint="eastAsia" w:ascii="仿宋_GB2312" w:hAnsi="仿宋" w:eastAsia="仿宋_GB2312"/>
          <w:sz w:val="32"/>
          <w:szCs w:val="32"/>
        </w:rPr>
      </w:pPr>
      <w:r>
        <w:rPr>
          <w:rFonts w:hint="eastAsia" w:ascii="仿宋_GB2312" w:hAnsi="仿宋" w:eastAsia="仿宋_GB2312"/>
          <w:sz w:val="32"/>
          <w:szCs w:val="32"/>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43C5CCA9">
      <w:pPr>
        <w:ind w:firstLine="640" w:firstLineChars="200"/>
        <w:rPr>
          <w:rFonts w:hint="eastAsia" w:ascii="仿宋_GB2312" w:hAnsi="仿宋" w:eastAsia="仿宋_GB2312"/>
          <w:sz w:val="32"/>
          <w:szCs w:val="32"/>
        </w:rPr>
      </w:pPr>
      <w:r>
        <w:rPr>
          <w:rFonts w:hint="eastAsia" w:ascii="仿宋_GB2312" w:hAnsi="仿宋" w:eastAsia="仿宋_GB2312"/>
          <w:sz w:val="32"/>
          <w:szCs w:val="32"/>
        </w:rPr>
        <w:t>较重急性心肌梗死指依照上述标准被明确诊断为急性心肌梗死，且必须满足下列至少一项条件：</w:t>
      </w:r>
    </w:p>
    <w:p w14:paraId="16493C93">
      <w:pPr>
        <w:ind w:firstLine="640" w:firstLineChars="200"/>
        <w:rPr>
          <w:rFonts w:hint="eastAsia" w:ascii="仿宋_GB2312" w:hAnsi="仿宋" w:eastAsia="仿宋_GB2312"/>
          <w:sz w:val="32"/>
          <w:szCs w:val="32"/>
        </w:rPr>
      </w:pPr>
      <w:r>
        <w:rPr>
          <w:rFonts w:hint="eastAsia" w:ascii="仿宋_GB2312" w:hAnsi="仿宋" w:eastAsia="仿宋_GB2312"/>
          <w:sz w:val="32"/>
          <w:szCs w:val="32"/>
        </w:rPr>
        <w:t>1.心肌损伤标志物肌钙蛋白（cTn）升高，至少一次检测结果达到该检验正常参考值上限的15倍（含）以上；</w:t>
      </w:r>
    </w:p>
    <w:p w14:paraId="12A58A54">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2.肌酸激酶同工酶（CK-MB）升高，至少一次检测结果达到该检验正常参考值上限的 2倍（含）以上；</w:t>
      </w:r>
    </w:p>
    <w:p w14:paraId="73B87175">
      <w:pPr>
        <w:ind w:firstLine="640" w:firstLineChars="200"/>
        <w:rPr>
          <w:rFonts w:hint="eastAsia" w:ascii="仿宋_GB2312" w:hAnsi="仿宋" w:eastAsia="仿宋_GB2312"/>
          <w:sz w:val="32"/>
          <w:szCs w:val="32"/>
        </w:rPr>
      </w:pPr>
      <w:r>
        <w:rPr>
          <w:rFonts w:hint="eastAsia" w:ascii="仿宋_GB2312" w:hAnsi="仿宋" w:eastAsia="仿宋_GB2312"/>
          <w:sz w:val="32"/>
          <w:szCs w:val="32"/>
        </w:rPr>
        <w:t>3.出现左心室收缩功能下降，在确诊6周以后，检测左室射血分数（LVEF）低于 50%（不含）；</w:t>
      </w:r>
    </w:p>
    <w:p w14:paraId="05E59782">
      <w:pPr>
        <w:ind w:firstLine="640" w:firstLineChars="200"/>
        <w:rPr>
          <w:rFonts w:hint="eastAsia" w:ascii="仿宋_GB2312" w:hAnsi="仿宋" w:eastAsia="仿宋_GB2312"/>
          <w:sz w:val="32"/>
          <w:szCs w:val="32"/>
        </w:rPr>
      </w:pPr>
      <w:r>
        <w:rPr>
          <w:rFonts w:hint="eastAsia" w:ascii="仿宋_GB2312" w:hAnsi="仿宋" w:eastAsia="仿宋_GB2312"/>
          <w:sz w:val="32"/>
          <w:szCs w:val="32"/>
        </w:rPr>
        <w:t>4.影像学检查证实存在新发的乳头肌功能失调或断裂引起的中度（含）以上的二尖瓣反流；</w:t>
      </w:r>
    </w:p>
    <w:p w14:paraId="53F20F65">
      <w:pPr>
        <w:ind w:firstLine="640" w:firstLineChars="200"/>
        <w:rPr>
          <w:rFonts w:hint="eastAsia" w:ascii="仿宋_GB2312" w:hAnsi="仿宋" w:eastAsia="仿宋_GB2312"/>
          <w:sz w:val="32"/>
          <w:szCs w:val="32"/>
        </w:rPr>
      </w:pPr>
      <w:r>
        <w:rPr>
          <w:rFonts w:hint="eastAsia" w:ascii="仿宋_GB2312" w:hAnsi="仿宋" w:eastAsia="仿宋_GB2312"/>
          <w:sz w:val="32"/>
          <w:szCs w:val="32"/>
        </w:rPr>
        <w:t>5.影像学检查证实存在新出现的室壁瘤；</w:t>
      </w:r>
    </w:p>
    <w:p w14:paraId="0845863D">
      <w:pPr>
        <w:ind w:firstLine="640" w:firstLineChars="200"/>
        <w:rPr>
          <w:rFonts w:hint="eastAsia" w:ascii="仿宋_GB2312" w:hAnsi="仿宋" w:eastAsia="仿宋_GB2312"/>
          <w:sz w:val="32"/>
          <w:szCs w:val="32"/>
        </w:rPr>
      </w:pPr>
      <w:r>
        <w:rPr>
          <w:rFonts w:hint="eastAsia" w:ascii="仿宋_GB2312" w:hAnsi="仿宋" w:eastAsia="仿宋_GB2312"/>
          <w:sz w:val="32"/>
          <w:szCs w:val="32"/>
        </w:rPr>
        <w:t>6.出现室性心动过速、心室颤动或心源性休克。</w:t>
      </w:r>
    </w:p>
    <w:p w14:paraId="6E3B7EE4">
      <w:pPr>
        <w:ind w:firstLine="640" w:firstLineChars="200"/>
        <w:rPr>
          <w:rFonts w:hint="eastAsia" w:ascii="仿宋_GB2312" w:hAnsi="仿宋" w:eastAsia="仿宋_GB2312"/>
          <w:sz w:val="32"/>
          <w:szCs w:val="32"/>
        </w:rPr>
      </w:pPr>
      <w:r>
        <w:rPr>
          <w:rFonts w:hint="eastAsia" w:ascii="仿宋_GB2312" w:hAnsi="仿宋" w:eastAsia="仿宋_GB2312"/>
          <w:sz w:val="32"/>
          <w:szCs w:val="32"/>
        </w:rPr>
        <w:t>其他非冠状动脉阻塞性疾病所引起的肌钙蛋白（cTn）升高不在保障范围内。</w:t>
      </w:r>
    </w:p>
    <w:p w14:paraId="7B7FDB86">
      <w:pPr>
        <w:ind w:firstLine="640" w:firstLineChars="200"/>
        <w:rPr>
          <w:rFonts w:hint="eastAsia" w:ascii="黑体" w:hAnsi="黑体" w:eastAsia="黑体"/>
          <w:sz w:val="32"/>
          <w:szCs w:val="32"/>
        </w:rPr>
      </w:pPr>
      <w:r>
        <w:rPr>
          <w:rFonts w:hint="eastAsia" w:ascii="黑体" w:hAnsi="黑体" w:eastAsia="黑体"/>
          <w:sz w:val="32"/>
          <w:szCs w:val="32"/>
        </w:rPr>
        <w:t>三、严重脑中风后遗症</w:t>
      </w:r>
    </w:p>
    <w:p w14:paraId="731596B1">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14:paraId="1E42FD9D">
      <w:pPr>
        <w:ind w:firstLine="640" w:firstLineChars="200"/>
        <w:rPr>
          <w:rFonts w:hint="eastAsia" w:ascii="仿宋_GB2312" w:hAnsi="仿宋" w:eastAsia="仿宋_GB2312"/>
          <w:sz w:val="32"/>
          <w:szCs w:val="32"/>
        </w:rPr>
      </w:pPr>
      <w:r>
        <w:rPr>
          <w:rFonts w:hint="eastAsia" w:ascii="仿宋_GB2312" w:hAnsi="仿宋" w:eastAsia="仿宋_GB2312"/>
          <w:sz w:val="32"/>
          <w:szCs w:val="32"/>
        </w:rPr>
        <w:t>1.一肢（含）以上肢体肌力2级（含）以下；</w:t>
      </w:r>
    </w:p>
    <w:p w14:paraId="0B082683">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2.语言能力完全丧失，或严重咀嚼吞咽功能障碍；</w:t>
      </w:r>
    </w:p>
    <w:p w14:paraId="52BA2516">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3.自主生活能力完全丧失，无法独立完成六项基本日常生活活动中的三项或三项以上。</w:t>
      </w:r>
    </w:p>
    <w:p w14:paraId="4A2DB15B">
      <w:pPr>
        <w:ind w:firstLine="640" w:firstLineChars="200"/>
        <w:rPr>
          <w:rFonts w:hint="eastAsia" w:ascii="黑体" w:hAnsi="黑体" w:eastAsia="黑体"/>
          <w:sz w:val="32"/>
          <w:szCs w:val="32"/>
        </w:rPr>
      </w:pPr>
      <w:r>
        <w:rPr>
          <w:rFonts w:hint="eastAsia" w:ascii="黑体" w:hAnsi="黑体" w:eastAsia="黑体"/>
          <w:sz w:val="32"/>
          <w:szCs w:val="32"/>
        </w:rPr>
        <w:t>四、重大器官移植术或造血干细胞移植术</w:t>
      </w:r>
    </w:p>
    <w:p w14:paraId="55F9CD45">
      <w:pPr>
        <w:ind w:firstLine="640" w:firstLineChars="200"/>
        <w:rPr>
          <w:rFonts w:hint="eastAsia" w:ascii="仿宋_GB2312" w:hAnsi="仿宋" w:eastAsia="仿宋_GB2312"/>
          <w:sz w:val="32"/>
          <w:szCs w:val="32"/>
        </w:rPr>
      </w:pPr>
      <w:r>
        <w:rPr>
          <w:rFonts w:hint="eastAsia" w:ascii="仿宋_GB2312" w:hAnsi="仿宋" w:eastAsia="仿宋_GB2312"/>
          <w:sz w:val="32"/>
          <w:szCs w:val="32"/>
        </w:rPr>
        <w:t>重大器官移植术，指因相应器官功能衰竭，已经实施了肾脏、肝脏、心脏、肺脏或小肠的异体移植手术。</w:t>
      </w:r>
    </w:p>
    <w:p w14:paraId="6B44A868">
      <w:pPr>
        <w:ind w:firstLine="640" w:firstLineChars="200"/>
        <w:rPr>
          <w:rFonts w:hint="eastAsia" w:ascii="仿宋_GB2312" w:hAnsi="仿宋" w:eastAsia="仿宋_GB2312"/>
          <w:sz w:val="32"/>
          <w:szCs w:val="32"/>
        </w:rPr>
      </w:pPr>
      <w:r>
        <w:rPr>
          <w:rFonts w:hint="eastAsia" w:ascii="仿宋_GB2312" w:hAnsi="仿宋" w:eastAsia="仿宋_GB2312"/>
          <w:sz w:val="32"/>
          <w:szCs w:val="32"/>
        </w:rPr>
        <w:t>造血干细胞移植术，指因造血功能损害或造血系统恶性肿瘤，已经实施了造血干细胞（包括骨髓造血干细胞、外周血造血干细胞和脐血造血干细胞）的移植手术。</w:t>
      </w:r>
    </w:p>
    <w:p w14:paraId="43FD7D8A">
      <w:pPr>
        <w:ind w:firstLine="640" w:firstLineChars="200"/>
        <w:rPr>
          <w:rFonts w:hint="eastAsia" w:ascii="黑体" w:hAnsi="黑体" w:eastAsia="黑体"/>
          <w:sz w:val="32"/>
          <w:szCs w:val="32"/>
        </w:rPr>
      </w:pPr>
      <w:r>
        <w:rPr>
          <w:rFonts w:hint="eastAsia" w:ascii="黑体" w:hAnsi="黑体" w:eastAsia="黑体"/>
          <w:sz w:val="32"/>
          <w:szCs w:val="32"/>
        </w:rPr>
        <w:t>五、冠状动脉搭桥术（或称冠状动脉旁路移植术）</w:t>
      </w:r>
    </w:p>
    <w:p w14:paraId="6EC5F65D">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指为治疗严重的冠心病，实际实施了切开心包进行的冠状动脉血管旁路移植的手术。</w:t>
      </w:r>
    </w:p>
    <w:p w14:paraId="3B8948D1">
      <w:pPr>
        <w:ind w:firstLine="640" w:firstLineChars="200"/>
        <w:rPr>
          <w:rFonts w:hint="eastAsia" w:ascii="仿宋_GB2312" w:hAnsi="仿宋" w:eastAsia="仿宋_GB2312"/>
          <w:sz w:val="32"/>
          <w:szCs w:val="32"/>
        </w:rPr>
      </w:pPr>
      <w:r>
        <w:rPr>
          <w:rFonts w:hint="eastAsia" w:ascii="仿宋_GB2312" w:hAnsi="仿宋" w:eastAsia="仿宋_GB2312"/>
          <w:sz w:val="32"/>
          <w:szCs w:val="32"/>
        </w:rPr>
        <w:t>所有非切开心包的冠状动脉介入治疗不在保障范围内。</w:t>
      </w:r>
    </w:p>
    <w:p w14:paraId="1CBB5DA8">
      <w:pPr>
        <w:ind w:firstLine="640" w:firstLineChars="200"/>
        <w:rPr>
          <w:rFonts w:hint="eastAsia" w:ascii="黑体" w:hAnsi="黑体" w:eastAsia="黑体"/>
          <w:sz w:val="32"/>
          <w:szCs w:val="32"/>
        </w:rPr>
      </w:pPr>
      <w:r>
        <w:rPr>
          <w:rFonts w:hint="eastAsia" w:ascii="黑体" w:hAnsi="黑体" w:eastAsia="黑体"/>
          <w:sz w:val="32"/>
          <w:szCs w:val="32"/>
        </w:rPr>
        <w:t>六、严重慢性肾脏病</w:t>
      </w:r>
    </w:p>
    <w:p w14:paraId="5B04C6CD">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双肾功能慢性不可逆性衰竭，依据肾脏病预后质量倡议（K/DOQI）制定的指南，分期达到慢性肾脏病5期，且经诊断后已经进行了至少90天的规律性透析治疗。规律性透析是指每周进行血液透析或每天进行腹膜透析。</w:t>
      </w:r>
    </w:p>
    <w:p w14:paraId="614B9F55">
      <w:pPr>
        <w:ind w:firstLine="640" w:firstLineChars="200"/>
        <w:rPr>
          <w:rFonts w:hint="eastAsia" w:ascii="黑体" w:hAnsi="黑体" w:eastAsia="黑体"/>
          <w:sz w:val="32"/>
          <w:szCs w:val="32"/>
        </w:rPr>
      </w:pPr>
      <w:r>
        <w:rPr>
          <w:rFonts w:hint="eastAsia" w:ascii="黑体" w:hAnsi="黑体" w:eastAsia="黑体"/>
          <w:sz w:val="32"/>
          <w:szCs w:val="32"/>
        </w:rPr>
        <w:t>七、多个肢体缺失</w:t>
      </w:r>
    </w:p>
    <w:p w14:paraId="2D2C5932">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指因疾病或意外伤害导致两个或两个以上肢体自腕关节或踝关节近端（靠近躯干端）以上完全性断离。</w:t>
      </w:r>
    </w:p>
    <w:p w14:paraId="19669A6C">
      <w:pPr>
        <w:ind w:firstLine="640" w:firstLineChars="200"/>
        <w:rPr>
          <w:rFonts w:hint="eastAsia" w:ascii="黑体" w:hAnsi="黑体" w:eastAsia="黑体"/>
          <w:sz w:val="32"/>
          <w:szCs w:val="32"/>
        </w:rPr>
      </w:pPr>
      <w:r>
        <w:rPr>
          <w:rFonts w:hint="eastAsia" w:ascii="黑体" w:hAnsi="黑体" w:eastAsia="黑体"/>
          <w:sz w:val="32"/>
          <w:szCs w:val="32"/>
        </w:rPr>
        <w:t>八、急性重症肝炎或亚急性重症肝炎</w:t>
      </w:r>
    </w:p>
    <w:p w14:paraId="103EF11C">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指因肝炎病毒感染引起肝脏组织弥漫性坏死，导致急性肝功能衰竭，且经血清学或病毒学检查证实，并须满足下列全部条件：</w:t>
      </w:r>
    </w:p>
    <w:p w14:paraId="59B48AC6">
      <w:pPr>
        <w:ind w:firstLine="640" w:firstLineChars="200"/>
        <w:rPr>
          <w:rFonts w:hint="eastAsia" w:ascii="仿宋_GB2312" w:hAnsi="仿宋" w:eastAsia="仿宋_GB2312"/>
          <w:sz w:val="32"/>
          <w:szCs w:val="32"/>
        </w:rPr>
      </w:pPr>
      <w:r>
        <w:rPr>
          <w:rFonts w:hint="eastAsia" w:ascii="仿宋_GB2312" w:hAnsi="仿宋" w:eastAsia="仿宋_GB2312"/>
          <w:sz w:val="32"/>
          <w:szCs w:val="32"/>
        </w:rPr>
        <w:t>1.重度黄疸或黄疸迅速加重；</w:t>
      </w:r>
    </w:p>
    <w:p w14:paraId="7E3CB255">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2.肝性脑病；</w:t>
      </w:r>
    </w:p>
    <w:p w14:paraId="79925000">
      <w:pPr>
        <w:ind w:firstLine="640" w:firstLineChars="200"/>
        <w:rPr>
          <w:rFonts w:hint="eastAsia" w:ascii="仿宋_GB2312" w:hAnsi="仿宋" w:eastAsia="仿宋_GB2312"/>
          <w:sz w:val="32"/>
          <w:szCs w:val="32"/>
        </w:rPr>
      </w:pPr>
      <w:r>
        <w:rPr>
          <w:rFonts w:hint="eastAsia" w:ascii="仿宋_GB2312" w:hAnsi="仿宋" w:eastAsia="仿宋_GB2312"/>
          <w:sz w:val="32"/>
          <w:szCs w:val="32"/>
        </w:rPr>
        <w:t>3.B超或其他影像学检查显示肝脏体积急速萎缩；</w:t>
      </w:r>
    </w:p>
    <w:p w14:paraId="7D140A34">
      <w:pPr>
        <w:ind w:firstLine="640" w:firstLineChars="200"/>
        <w:rPr>
          <w:rFonts w:hint="eastAsia" w:ascii="仿宋_GB2312" w:hAnsi="仿宋" w:eastAsia="仿宋_GB2312"/>
          <w:sz w:val="32"/>
          <w:szCs w:val="32"/>
        </w:rPr>
      </w:pPr>
      <w:r>
        <w:rPr>
          <w:rFonts w:hint="eastAsia" w:ascii="仿宋_GB2312" w:hAnsi="仿宋" w:eastAsia="仿宋_GB2312"/>
          <w:sz w:val="32"/>
          <w:szCs w:val="32"/>
        </w:rPr>
        <w:t>4.肝功能指标进行性恶化。</w:t>
      </w:r>
    </w:p>
    <w:p w14:paraId="04D876FD">
      <w:pPr>
        <w:ind w:firstLine="640" w:firstLineChars="200"/>
        <w:rPr>
          <w:rFonts w:hint="eastAsia" w:ascii="黑体" w:hAnsi="黑体" w:eastAsia="黑体"/>
          <w:sz w:val="32"/>
          <w:szCs w:val="32"/>
        </w:rPr>
      </w:pPr>
      <w:r>
        <w:rPr>
          <w:rFonts w:hint="eastAsia" w:ascii="黑体" w:hAnsi="黑体" w:eastAsia="黑体"/>
          <w:sz w:val="32"/>
          <w:szCs w:val="32"/>
        </w:rPr>
        <w:t>九、严重良性颅内肿瘤</w:t>
      </w:r>
    </w:p>
    <w:p w14:paraId="7F597264">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起源于脑、脑神经、脑被膜的非恶性肿瘤，ICD-0-3肿瘤形态学编码属于0（良性肿瘤）、1（动态未定性肿瘤）范畴，并已经引起颅内压升高或神经系统功能损害，出现视乳头水肿或视觉受损、听觉受损、面部或肢体瘫痪、癫痫等，须经头颅断层扫描（CT）、核磁共振检查（MRI）或正电子发射断层扫描（PET）等影像学检查证实，且必须满足下列至少一项条件：</w:t>
      </w:r>
    </w:p>
    <w:p w14:paraId="25866628">
      <w:pPr>
        <w:ind w:firstLine="640" w:firstLineChars="200"/>
        <w:rPr>
          <w:rFonts w:hint="eastAsia" w:ascii="仿宋_GB2312" w:hAnsi="仿宋" w:eastAsia="仿宋_GB2312"/>
          <w:sz w:val="32"/>
          <w:szCs w:val="32"/>
        </w:rPr>
      </w:pPr>
      <w:r>
        <w:rPr>
          <w:rFonts w:hint="eastAsia" w:ascii="仿宋_GB2312" w:hAnsi="仿宋" w:eastAsia="仿宋_GB2312"/>
          <w:sz w:val="32"/>
          <w:szCs w:val="32"/>
        </w:rPr>
        <w:t>1.实际接受了开颅进行的颅内肿瘤完全或部分切除手术；</w:t>
      </w:r>
    </w:p>
    <w:p w14:paraId="3009E1E0">
      <w:pPr>
        <w:ind w:firstLine="640" w:firstLineChars="200"/>
        <w:rPr>
          <w:rFonts w:hint="eastAsia" w:ascii="仿宋_GB2312" w:hAnsi="仿宋" w:eastAsia="仿宋_GB2312"/>
          <w:sz w:val="32"/>
          <w:szCs w:val="32"/>
        </w:rPr>
      </w:pPr>
      <w:r>
        <w:rPr>
          <w:rFonts w:hint="eastAsia" w:ascii="仿宋_GB2312" w:hAnsi="仿宋" w:eastAsia="仿宋_GB2312"/>
          <w:sz w:val="32"/>
          <w:szCs w:val="32"/>
        </w:rPr>
        <w:t>2.实际接受了针对颅内肿瘤的放射治疗，如γ刀、质子重离子治疗等。</w:t>
      </w:r>
    </w:p>
    <w:p w14:paraId="062B23F2">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下列疾病不在保障范围内：</w:t>
      </w:r>
    </w:p>
    <w:p w14:paraId="400EBF06">
      <w:pPr>
        <w:ind w:firstLine="640" w:firstLineChars="200"/>
        <w:rPr>
          <w:rFonts w:hint="eastAsia" w:ascii="仿宋_GB2312" w:hAnsi="仿宋" w:eastAsia="仿宋_GB2312"/>
          <w:sz w:val="32"/>
          <w:szCs w:val="32"/>
        </w:rPr>
      </w:pPr>
      <w:r>
        <w:rPr>
          <w:rFonts w:hint="eastAsia" w:ascii="仿宋_GB2312" w:hAnsi="仿宋" w:eastAsia="仿宋_GB2312"/>
          <w:sz w:val="32"/>
          <w:szCs w:val="32"/>
        </w:rPr>
        <w:t>脑垂体瘤；脑囊肿；颅内血管性疾病（如脑动脉瘤、脑动静脉畸形、海绵状血管瘤、毛细血管扩张症等）。</w:t>
      </w:r>
    </w:p>
    <w:p w14:paraId="10C3274B">
      <w:pPr>
        <w:ind w:firstLine="640" w:firstLineChars="200"/>
        <w:rPr>
          <w:rFonts w:hint="eastAsia" w:ascii="黑体" w:hAnsi="黑体" w:eastAsia="黑体"/>
          <w:sz w:val="32"/>
          <w:szCs w:val="32"/>
        </w:rPr>
      </w:pPr>
      <w:r>
        <w:rPr>
          <w:rFonts w:hint="eastAsia" w:ascii="黑体" w:hAnsi="黑体" w:eastAsia="黑体"/>
          <w:sz w:val="32"/>
          <w:szCs w:val="32"/>
        </w:rPr>
        <w:t>十、严重慢性肝衰竭</w:t>
      </w:r>
    </w:p>
    <w:p w14:paraId="29C7211E">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指因慢性肝脏疾病导致的肝衰竭。须满足下列全部条件：</w:t>
      </w:r>
    </w:p>
    <w:p w14:paraId="574E5091">
      <w:pPr>
        <w:ind w:firstLine="640" w:firstLineChars="200"/>
        <w:rPr>
          <w:rFonts w:hint="eastAsia" w:ascii="仿宋_GB2312" w:hAnsi="仿宋" w:eastAsia="仿宋_GB2312"/>
          <w:sz w:val="32"/>
          <w:szCs w:val="32"/>
        </w:rPr>
      </w:pPr>
      <w:r>
        <w:rPr>
          <w:rFonts w:hint="eastAsia" w:ascii="仿宋_GB2312" w:hAnsi="仿宋" w:eastAsia="仿宋_GB2312"/>
          <w:sz w:val="32"/>
          <w:szCs w:val="32"/>
        </w:rPr>
        <w:t>1.持续性黄疸；</w:t>
      </w:r>
    </w:p>
    <w:p w14:paraId="7275AE41">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2.腹水；</w:t>
      </w:r>
    </w:p>
    <w:p w14:paraId="27AADC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3.肝性脑病；</w:t>
      </w:r>
    </w:p>
    <w:p w14:paraId="60E5F24D">
      <w:pPr>
        <w:ind w:firstLine="640" w:firstLineChars="200"/>
        <w:rPr>
          <w:rFonts w:hint="eastAsia" w:ascii="仿宋_GB2312" w:hAnsi="仿宋" w:eastAsia="仿宋_GB2312"/>
          <w:sz w:val="32"/>
          <w:szCs w:val="32"/>
        </w:rPr>
      </w:pPr>
      <w:r>
        <w:rPr>
          <w:rFonts w:hint="eastAsia" w:ascii="仿宋_GB2312" w:hAnsi="仿宋" w:eastAsia="仿宋_GB2312"/>
          <w:sz w:val="32"/>
          <w:szCs w:val="32"/>
        </w:rPr>
        <w:t>4.充血性脾肿大伴脾功能亢进或食管胃底静脉曲张。</w:t>
      </w:r>
    </w:p>
    <w:p w14:paraId="708D4C89">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因酗酒或药物滥用导致的肝功能衰竭不在保障范围内。</w:t>
      </w:r>
    </w:p>
    <w:p w14:paraId="77BE186E">
      <w:pPr>
        <w:ind w:firstLine="640" w:firstLineChars="200"/>
        <w:rPr>
          <w:rFonts w:hint="eastAsia" w:ascii="黑体" w:hAnsi="黑体" w:eastAsia="黑体"/>
          <w:sz w:val="32"/>
          <w:szCs w:val="32"/>
        </w:rPr>
      </w:pPr>
      <w:r>
        <w:rPr>
          <w:rFonts w:hint="eastAsia" w:ascii="黑体" w:hAnsi="黑体" w:eastAsia="黑体"/>
          <w:sz w:val="32"/>
          <w:szCs w:val="32"/>
        </w:rPr>
        <w:t>十一、严重脑炎后遗症或严重脑膜炎后遗症</w:t>
      </w:r>
    </w:p>
    <w:p w14:paraId="52BC2D1F">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指因患脑炎或脑膜炎导致的神经系统永久性的功能障碍。神经系统永久性的功能障碍，指经相关专科医生确诊疾病180天后，仍遗留下列至少一种障碍：</w:t>
      </w:r>
    </w:p>
    <w:p w14:paraId="181BCD2A">
      <w:pPr>
        <w:ind w:firstLine="640" w:firstLineChars="200"/>
        <w:rPr>
          <w:rFonts w:hint="eastAsia" w:ascii="仿宋_GB2312" w:hAnsi="仿宋" w:eastAsia="仿宋_GB2312"/>
          <w:sz w:val="32"/>
          <w:szCs w:val="32"/>
        </w:rPr>
      </w:pPr>
      <w:r>
        <w:rPr>
          <w:rFonts w:hint="eastAsia" w:ascii="仿宋_GB2312" w:hAnsi="仿宋" w:eastAsia="仿宋_GB2312"/>
          <w:sz w:val="32"/>
          <w:szCs w:val="32"/>
        </w:rPr>
        <w:t>1.一肢（含）以上肢体肌力2级（含）以下；</w:t>
      </w:r>
    </w:p>
    <w:p w14:paraId="7D9A81FF">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2.语言能力完全丧失，或严重咀嚼吞咽功能障碍；</w:t>
      </w:r>
    </w:p>
    <w:p w14:paraId="2B7A0741">
      <w:pPr>
        <w:ind w:firstLine="640" w:firstLineChars="200"/>
        <w:rPr>
          <w:rFonts w:hint="eastAsia" w:ascii="仿宋_GB2312" w:hAnsi="仿宋" w:eastAsia="仿宋_GB2312"/>
          <w:sz w:val="32"/>
          <w:szCs w:val="32"/>
        </w:rPr>
      </w:pPr>
      <w:r>
        <w:rPr>
          <w:rFonts w:hint="eastAsia" w:ascii="仿宋_GB2312" w:hAnsi="仿宋" w:eastAsia="仿宋_GB2312"/>
          <w:sz w:val="32"/>
          <w:szCs w:val="32"/>
        </w:rPr>
        <w:t>3.由具有评估资格的专科医生根据临床痴呆评定量表（CDR，Clinical DementiaRating）评估结果为3分；</w:t>
      </w:r>
    </w:p>
    <w:p w14:paraId="037506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4.自主生活能力完全丧失，无法独立完成六项基本日常生活活动中的三项或三项以上。</w:t>
      </w:r>
    </w:p>
    <w:p w14:paraId="3B8A3DEC">
      <w:pPr>
        <w:ind w:firstLine="640" w:firstLineChars="200"/>
        <w:rPr>
          <w:rFonts w:hint="eastAsia" w:ascii="黑体" w:hAnsi="黑体" w:eastAsia="黑体"/>
          <w:sz w:val="32"/>
          <w:szCs w:val="32"/>
        </w:rPr>
      </w:pPr>
      <w:r>
        <w:rPr>
          <w:rFonts w:hint="eastAsia" w:ascii="黑体" w:hAnsi="黑体" w:eastAsia="黑体"/>
          <w:sz w:val="32"/>
          <w:szCs w:val="32"/>
        </w:rPr>
        <w:t>十二、深度昏迷</w:t>
      </w:r>
    </w:p>
    <w:p w14:paraId="41765EA0">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指因疾病或意外伤害导致意识丧失，对外界刺激和体内需求均无反应，昏迷程度按照格拉斯哥昏迷分级（GCS，Glasgow ComaScale）结果为5分或5分以下，且已经持续使用呼吸机及其它生命维持系统 96小时以上。</w:t>
      </w:r>
    </w:p>
    <w:p w14:paraId="7518FC6F">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因酗酒或药物滥用导致的深度昏迷不在保障范围内。</w:t>
      </w:r>
    </w:p>
    <w:p w14:paraId="5A992622">
      <w:pPr>
        <w:ind w:firstLine="640" w:firstLineChars="200"/>
        <w:rPr>
          <w:rFonts w:hint="eastAsia" w:ascii="黑体" w:hAnsi="黑体" w:eastAsia="黑体"/>
          <w:sz w:val="32"/>
          <w:szCs w:val="32"/>
        </w:rPr>
      </w:pPr>
      <w:r>
        <w:rPr>
          <w:rFonts w:hint="eastAsia" w:ascii="黑体" w:hAnsi="黑体" w:eastAsia="黑体"/>
          <w:sz w:val="32"/>
          <w:szCs w:val="32"/>
        </w:rPr>
        <w:t>十三、双耳失聪</w:t>
      </w:r>
    </w:p>
    <w:p w14:paraId="4058D146">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指因疾病或意外伤害导致双耳听力永久不可逆性丧失，在500赫兹、1000赫兹和2000赫兹语音频率下，平均听阈大于等于91分贝，且经纯音听力测试、声导抗检测或听觉诱发电位检测等证实。</w:t>
      </w:r>
    </w:p>
    <w:p w14:paraId="2A614BFD">
      <w:pPr>
        <w:ind w:firstLine="640" w:firstLineChars="200"/>
        <w:rPr>
          <w:rFonts w:hint="eastAsia" w:ascii="黑体" w:hAnsi="黑体" w:eastAsia="黑体"/>
          <w:sz w:val="32"/>
          <w:szCs w:val="32"/>
        </w:rPr>
      </w:pPr>
      <w:r>
        <w:rPr>
          <w:rFonts w:hint="eastAsia" w:ascii="黑体" w:hAnsi="黑体" w:eastAsia="黑体"/>
          <w:sz w:val="32"/>
          <w:szCs w:val="32"/>
        </w:rPr>
        <w:t>十四、双目失明</w:t>
      </w:r>
    </w:p>
    <w:p w14:paraId="71ACEF6A">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指因疾病或意外伤害导致双眼视力永久不可逆性丧失，双眼中较好眼须满足下列至少一项条件：</w:t>
      </w:r>
    </w:p>
    <w:p w14:paraId="1269B2CB">
      <w:pPr>
        <w:ind w:firstLine="640" w:firstLineChars="200"/>
        <w:rPr>
          <w:rFonts w:hint="eastAsia" w:ascii="仿宋_GB2312" w:hAnsi="仿宋" w:eastAsia="仿宋_GB2312"/>
          <w:sz w:val="32"/>
          <w:szCs w:val="32"/>
        </w:rPr>
      </w:pPr>
      <w:r>
        <w:rPr>
          <w:rFonts w:hint="eastAsia" w:ascii="仿宋_GB2312" w:hAnsi="仿宋" w:eastAsia="仿宋_GB2312"/>
          <w:sz w:val="32"/>
          <w:szCs w:val="32"/>
        </w:rPr>
        <w:t>1.眼球缺失或摘除；</w:t>
      </w:r>
    </w:p>
    <w:p w14:paraId="7BFCBDD4">
      <w:pPr>
        <w:ind w:firstLine="640" w:firstLineChars="200"/>
        <w:rPr>
          <w:rFonts w:hint="eastAsia" w:ascii="仿宋_GB2312" w:hAnsi="仿宋" w:eastAsia="仿宋_GB2312"/>
          <w:sz w:val="32"/>
          <w:szCs w:val="32"/>
        </w:rPr>
      </w:pPr>
      <w:r>
        <w:rPr>
          <w:rFonts w:hint="eastAsia" w:ascii="仿宋_GB2312" w:hAnsi="仿宋" w:eastAsia="仿宋_GB2312"/>
          <w:sz w:val="32"/>
          <w:szCs w:val="32"/>
        </w:rPr>
        <w:t>2.矫正视力低于0.02（采用国际标准视力表，如果使用其它视力表应进行换算）；</w:t>
      </w:r>
    </w:p>
    <w:p w14:paraId="2A0B750A">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3.视野半径小于5度。</w:t>
      </w:r>
    </w:p>
    <w:p w14:paraId="1495C066">
      <w:pPr>
        <w:ind w:firstLine="640" w:firstLineChars="200"/>
        <w:rPr>
          <w:rFonts w:hint="eastAsia" w:ascii="黑体" w:hAnsi="黑体" w:eastAsia="黑体"/>
          <w:sz w:val="32"/>
          <w:szCs w:val="32"/>
        </w:rPr>
      </w:pPr>
      <w:r>
        <w:rPr>
          <w:rFonts w:hint="eastAsia" w:ascii="黑体" w:hAnsi="黑体" w:eastAsia="黑体"/>
          <w:sz w:val="32"/>
          <w:szCs w:val="32"/>
        </w:rPr>
        <w:t>十五、瘫痪</w:t>
      </w:r>
    </w:p>
    <w:p w14:paraId="5002D2A2">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指因疾病或意外伤害导致两肢或两肢以上肢体随意运动功能永久完全丧失。肢体随意运动功能永久完全丧失，指疾病确诊180天后或意外伤害发生 180 天后，每肢三大关节中的两大关节仍然完全僵硬，或肢体肌力在2级（含）以下。</w:t>
      </w:r>
    </w:p>
    <w:p w14:paraId="175778EE">
      <w:pPr>
        <w:ind w:firstLine="640" w:firstLineChars="200"/>
        <w:rPr>
          <w:rFonts w:hint="eastAsia" w:ascii="黑体" w:hAnsi="黑体" w:eastAsia="黑体"/>
          <w:sz w:val="32"/>
          <w:szCs w:val="32"/>
        </w:rPr>
      </w:pPr>
      <w:r>
        <w:rPr>
          <w:rFonts w:hint="eastAsia" w:ascii="黑体" w:hAnsi="黑体" w:eastAsia="黑体"/>
          <w:sz w:val="32"/>
          <w:szCs w:val="32"/>
        </w:rPr>
        <w:t>十六、心脏瓣膜手术</w:t>
      </w:r>
    </w:p>
    <w:p w14:paraId="11C70167">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指为治疗心脏瓣膜疾病，已经实施了切开心脏进行的心脏瓣膜置换或修复的手术。</w:t>
      </w:r>
    </w:p>
    <w:p w14:paraId="1A8D9613">
      <w:pPr>
        <w:ind w:firstLine="640" w:firstLineChars="200"/>
        <w:rPr>
          <w:rFonts w:hint="eastAsia" w:ascii="黑体" w:hAnsi="黑体" w:eastAsia="黑体"/>
          <w:sz w:val="32"/>
          <w:szCs w:val="32"/>
        </w:rPr>
      </w:pPr>
      <w:r>
        <w:rPr>
          <w:rFonts w:hint="eastAsia" w:ascii="黑体" w:hAnsi="黑体" w:eastAsia="黑体"/>
          <w:sz w:val="32"/>
          <w:szCs w:val="32"/>
        </w:rPr>
        <w:t>十七、严重阿尔茨海默病</w:t>
      </w:r>
    </w:p>
    <w:p w14:paraId="44C31F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14:paraId="0C9F7850">
      <w:pPr>
        <w:ind w:firstLine="640" w:firstLineChars="200"/>
        <w:rPr>
          <w:rFonts w:hint="eastAsia" w:ascii="仿宋_GB2312" w:hAnsi="仿宋" w:eastAsia="仿宋_GB2312"/>
          <w:sz w:val="32"/>
          <w:szCs w:val="32"/>
        </w:rPr>
      </w:pPr>
      <w:r>
        <w:rPr>
          <w:rFonts w:hint="eastAsia" w:ascii="仿宋_GB2312" w:hAnsi="仿宋" w:eastAsia="仿宋_GB2312"/>
          <w:sz w:val="32"/>
          <w:szCs w:val="32"/>
        </w:rPr>
        <w:t>1.根据临床痴呆评定量表（CDR，Clinical Dementia</w:t>
      </w:r>
    </w:p>
    <w:p w14:paraId="5CD75F17">
      <w:pPr>
        <w:rPr>
          <w:rFonts w:hint="eastAsia" w:ascii="仿宋_GB2312" w:hAnsi="仿宋" w:eastAsia="仿宋_GB2312"/>
          <w:sz w:val="32"/>
          <w:szCs w:val="32"/>
        </w:rPr>
      </w:pPr>
      <w:r>
        <w:rPr>
          <w:rFonts w:hint="eastAsia" w:ascii="仿宋_GB2312" w:hAnsi="仿宋" w:eastAsia="仿宋_GB2312"/>
          <w:sz w:val="32"/>
          <w:szCs w:val="32"/>
        </w:rPr>
        <w:t>Rating）评估结果为3分；</w:t>
      </w:r>
    </w:p>
    <w:p w14:paraId="4D67E0E1">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2.自主生活能力完全丧失，无法独立完成六项基本日常生活活动中的三项或三项以上。</w:t>
      </w:r>
    </w:p>
    <w:p w14:paraId="252AE451">
      <w:pPr>
        <w:ind w:firstLine="640" w:firstLineChars="200"/>
        <w:rPr>
          <w:rFonts w:hint="eastAsia" w:ascii="仿宋_GB2312" w:hAnsi="仿宋" w:eastAsia="仿宋_GB2312"/>
          <w:sz w:val="32"/>
          <w:szCs w:val="32"/>
        </w:rPr>
      </w:pPr>
      <w:r>
        <w:rPr>
          <w:rFonts w:hint="eastAsia" w:ascii="仿宋_GB2312" w:hAnsi="仿宋" w:eastAsia="仿宋_GB2312"/>
          <w:sz w:val="32"/>
          <w:szCs w:val="32"/>
        </w:rPr>
        <w:t>阿尔兹海默病之外的其他类型痴呆不在保障范围内。</w:t>
      </w:r>
    </w:p>
    <w:p w14:paraId="7985C353">
      <w:pPr>
        <w:ind w:firstLine="640" w:firstLineChars="200"/>
        <w:rPr>
          <w:rFonts w:hint="eastAsia" w:ascii="黑体" w:hAnsi="黑体" w:eastAsia="黑体"/>
          <w:sz w:val="32"/>
          <w:szCs w:val="32"/>
        </w:rPr>
      </w:pPr>
      <w:r>
        <w:rPr>
          <w:rFonts w:hint="eastAsia" w:ascii="黑体" w:hAnsi="黑体" w:eastAsia="黑体"/>
          <w:sz w:val="32"/>
          <w:szCs w:val="32"/>
        </w:rPr>
        <w:t>十八、严重脑损伤</w:t>
      </w:r>
    </w:p>
    <w:p w14:paraId="1BA3476F">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w:t>
      </w:r>
    </w:p>
    <w:p w14:paraId="61F81F99">
      <w:pPr>
        <w:ind w:firstLine="640" w:firstLineChars="200"/>
        <w:rPr>
          <w:rFonts w:hint="eastAsia" w:ascii="仿宋_GB2312" w:hAnsi="仿宋" w:eastAsia="仿宋_GB2312"/>
          <w:sz w:val="32"/>
          <w:szCs w:val="32"/>
        </w:rPr>
      </w:pPr>
      <w:r>
        <w:rPr>
          <w:rFonts w:hint="eastAsia" w:ascii="仿宋_GB2312" w:hAnsi="仿宋" w:eastAsia="仿宋_GB2312"/>
          <w:sz w:val="32"/>
          <w:szCs w:val="32"/>
        </w:rPr>
        <w:t>1.一肢（含）以上肢体肌力2级（含）以下；</w:t>
      </w:r>
    </w:p>
    <w:p w14:paraId="06E12C38">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2.语言能力完全丧失，或严重咀嚼吞咽功能障碍；</w:t>
      </w:r>
    </w:p>
    <w:p w14:paraId="076A0896">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3.自主生活能力完全丧失，无法独立完成六项基本日常生活活动中的三项或三项以上。</w:t>
      </w:r>
    </w:p>
    <w:p w14:paraId="09D8045D">
      <w:pPr>
        <w:ind w:firstLine="640" w:firstLineChars="200"/>
        <w:rPr>
          <w:rFonts w:hint="eastAsia" w:ascii="黑体" w:hAnsi="黑体" w:eastAsia="黑体"/>
          <w:sz w:val="32"/>
          <w:szCs w:val="32"/>
        </w:rPr>
      </w:pPr>
      <w:r>
        <w:rPr>
          <w:rFonts w:hint="eastAsia" w:ascii="黑体" w:hAnsi="黑体" w:eastAsia="黑体"/>
          <w:sz w:val="32"/>
          <w:szCs w:val="32"/>
        </w:rPr>
        <w:t>十九、严重原发性帕金森病</w:t>
      </w:r>
    </w:p>
    <w:p w14:paraId="3F2C1B28">
      <w:pPr>
        <w:ind w:firstLine="640" w:firstLineChars="200"/>
        <w:rPr>
          <w:rFonts w:hint="eastAsia" w:ascii="仿宋_GB2312" w:hAnsi="仿宋" w:eastAsia="仿宋_GB2312"/>
          <w:sz w:val="32"/>
          <w:szCs w:val="32"/>
        </w:rPr>
      </w:pPr>
      <w:r>
        <w:rPr>
          <w:rFonts w:hint="eastAsia" w:ascii="仿宋_GB2312" w:hAnsi="仿宋" w:eastAsia="仿宋_GB2312"/>
          <w:sz w:val="32"/>
          <w:szCs w:val="32"/>
        </w:rPr>
        <w:t>是一种中枢神经系统的退行性疾病，临床表现为运动迟缓、静止性震颤或肌强直等。经相关专科医生确诊，且须满足自主生活能力完全丧失，无法独立完成六项基本日常生活活动中的三项或三项以上。</w:t>
      </w:r>
    </w:p>
    <w:p w14:paraId="1A1AB04A">
      <w:pPr>
        <w:ind w:firstLine="640" w:firstLineChars="200"/>
        <w:rPr>
          <w:rFonts w:hint="eastAsia" w:ascii="仿宋_GB2312" w:hAnsi="仿宋" w:eastAsia="仿宋_GB2312"/>
          <w:sz w:val="32"/>
          <w:szCs w:val="32"/>
        </w:rPr>
      </w:pPr>
      <w:r>
        <w:rPr>
          <w:rFonts w:hint="eastAsia" w:ascii="仿宋_GB2312" w:hAnsi="仿宋" w:eastAsia="仿宋_GB2312"/>
          <w:sz w:val="32"/>
          <w:szCs w:val="32"/>
        </w:rPr>
        <w:t>继发性帕金森综合征、帕金森叠加综合征不在保障范围内 。</w:t>
      </w:r>
    </w:p>
    <w:p w14:paraId="0CE9C9CC">
      <w:pPr>
        <w:ind w:firstLine="640" w:firstLineChars="200"/>
        <w:rPr>
          <w:rFonts w:hint="eastAsia" w:ascii="黑体" w:hAnsi="黑体" w:eastAsia="黑体"/>
          <w:sz w:val="32"/>
          <w:szCs w:val="32"/>
        </w:rPr>
      </w:pPr>
      <w:r>
        <w:rPr>
          <w:rFonts w:hint="eastAsia" w:ascii="黑体" w:hAnsi="黑体" w:eastAsia="黑体"/>
          <w:sz w:val="32"/>
          <w:szCs w:val="32"/>
        </w:rPr>
        <w:t>二十、严重Ⅲ度烧伤</w:t>
      </w:r>
    </w:p>
    <w:p w14:paraId="7FEF5273">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指烧伤程度为Ⅲ度，且Ⅲ度烧伤的面积达到全身体表面积的20％或20％以上。体表面积根据《中国新九分法》计算。</w:t>
      </w:r>
    </w:p>
    <w:p w14:paraId="1B3B0096">
      <w:pPr>
        <w:ind w:firstLine="640" w:firstLineChars="200"/>
        <w:rPr>
          <w:rFonts w:hint="eastAsia" w:ascii="黑体" w:hAnsi="黑体" w:eastAsia="黑体"/>
          <w:sz w:val="32"/>
          <w:szCs w:val="32"/>
        </w:rPr>
      </w:pPr>
      <w:r>
        <w:rPr>
          <w:rFonts w:hint="eastAsia" w:ascii="黑体" w:hAnsi="黑体" w:eastAsia="黑体"/>
          <w:sz w:val="32"/>
          <w:szCs w:val="32"/>
        </w:rPr>
        <w:t>二十一、严重特发性肺动脉高压</w:t>
      </w:r>
    </w:p>
    <w:p w14:paraId="4192493E">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指不明原因的肺动脉压力持续性增高，进行性发展而导致的慢性疾病，已经造成永久不可逆性的体力活动能力受限，达到美国纽约心脏病学会（New York Heart Association，NYHA）心功能状态分级IV级，且静息状态下肺动脉平均压在 36mmHg（含）以上。</w:t>
      </w:r>
    </w:p>
    <w:p w14:paraId="2410A5B1">
      <w:pPr>
        <w:ind w:firstLine="640" w:firstLineChars="200"/>
        <w:rPr>
          <w:rFonts w:hint="eastAsia" w:ascii="黑体" w:hAnsi="黑体" w:eastAsia="黑体"/>
          <w:sz w:val="32"/>
          <w:szCs w:val="32"/>
        </w:rPr>
      </w:pPr>
      <w:r>
        <w:rPr>
          <w:rFonts w:hint="eastAsia" w:ascii="黑体" w:hAnsi="黑体" w:eastAsia="黑体"/>
          <w:sz w:val="32"/>
          <w:szCs w:val="32"/>
        </w:rPr>
        <w:t>二十二、严重运动神经元病</w:t>
      </w:r>
    </w:p>
    <w:p w14:paraId="2DB14CCC">
      <w:pPr>
        <w:ind w:firstLine="640" w:firstLineChars="200"/>
        <w:rPr>
          <w:rFonts w:hint="eastAsia" w:ascii="仿宋_GB2312" w:hAnsi="仿宋" w:eastAsia="仿宋_GB2312"/>
          <w:sz w:val="32"/>
          <w:szCs w:val="32"/>
        </w:rPr>
      </w:pPr>
      <w:r>
        <w:rPr>
          <w:rFonts w:hint="eastAsia" w:ascii="仿宋_GB2312" w:hAnsi="仿宋" w:eastAsia="仿宋_GB2312"/>
          <w:sz w:val="32"/>
          <w:szCs w:val="32"/>
        </w:rPr>
        <w:t>是一组中枢神经系统运动神经元的进行性变性疾病，包括进行性脊肌萎缩症、进行性延髓麻痹症、原发性侧索硬化症、肌萎缩性侧索硬化症,经相关专科医生确诊，且须满足下列至少一项条件：</w:t>
      </w:r>
    </w:p>
    <w:p w14:paraId="05DBEB41">
      <w:pPr>
        <w:ind w:firstLine="640" w:firstLineChars="200"/>
        <w:rPr>
          <w:rFonts w:hint="eastAsia" w:ascii="仿宋_GB2312" w:hAnsi="仿宋" w:eastAsia="仿宋_GB2312"/>
          <w:sz w:val="32"/>
          <w:szCs w:val="32"/>
        </w:rPr>
      </w:pPr>
      <w:r>
        <w:rPr>
          <w:rFonts w:hint="eastAsia" w:ascii="仿宋_GB2312" w:hAnsi="仿宋" w:eastAsia="仿宋_GB2312"/>
          <w:sz w:val="32"/>
          <w:szCs w:val="32"/>
        </w:rPr>
        <w:t>1.严重咀嚼吞咽功能障碍；</w:t>
      </w:r>
    </w:p>
    <w:p w14:paraId="60DCD87B">
      <w:pPr>
        <w:ind w:firstLine="640" w:firstLineChars="200"/>
        <w:rPr>
          <w:rFonts w:hint="eastAsia" w:ascii="仿宋_GB2312" w:hAnsi="仿宋" w:eastAsia="仿宋_GB2312"/>
          <w:sz w:val="32"/>
          <w:szCs w:val="32"/>
        </w:rPr>
      </w:pPr>
      <w:r>
        <w:rPr>
          <w:rFonts w:hint="eastAsia" w:ascii="仿宋_GB2312" w:hAnsi="仿宋" w:eastAsia="仿宋_GB2312"/>
          <w:sz w:val="32"/>
          <w:szCs w:val="32"/>
        </w:rPr>
        <w:t>2.呼吸肌麻痹导致严重呼吸困难，且已经使用呼吸机 7天（含）以上；</w:t>
      </w:r>
    </w:p>
    <w:p w14:paraId="1369C58C">
      <w:pPr>
        <w:ind w:firstLine="640" w:firstLineChars="200"/>
        <w:rPr>
          <w:rFonts w:hint="eastAsia" w:ascii="仿宋_GB2312" w:hAnsi="仿宋" w:eastAsia="仿宋_GB2312"/>
          <w:sz w:val="32"/>
          <w:szCs w:val="32"/>
        </w:rPr>
      </w:pPr>
      <w:r>
        <w:rPr>
          <w:rFonts w:hint="eastAsia" w:ascii="仿宋_GB2312" w:hAnsi="仿宋" w:eastAsia="仿宋_GB2312"/>
          <w:sz w:val="32"/>
          <w:szCs w:val="32"/>
        </w:rPr>
        <w:t>3.自主生活能力完全丧失，无法独立完成六项基本日常生活活动中的三项或三项以上的条件。</w:t>
      </w:r>
    </w:p>
    <w:p w14:paraId="5BCC3DAF">
      <w:pPr>
        <w:ind w:firstLine="640" w:firstLineChars="200"/>
        <w:rPr>
          <w:rFonts w:hint="eastAsia" w:ascii="黑体" w:hAnsi="黑体" w:eastAsia="黑体"/>
          <w:sz w:val="32"/>
          <w:szCs w:val="32"/>
        </w:rPr>
      </w:pPr>
      <w:r>
        <w:rPr>
          <w:rFonts w:hint="eastAsia" w:ascii="黑体" w:hAnsi="黑体" w:eastAsia="黑体"/>
          <w:sz w:val="32"/>
          <w:szCs w:val="32"/>
        </w:rPr>
        <w:t>二十三、语言能力丧失</w:t>
      </w:r>
    </w:p>
    <w:p w14:paraId="45675AC2">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指因疾病或意外伤害导致语言能力完全丧失，经过积极治疗至少12个月（声带完全切除不受此时间限制），仍无法通过现有医疗手段恢复。</w:t>
      </w:r>
    </w:p>
    <w:p w14:paraId="2911ABCE">
      <w:pPr>
        <w:ind w:firstLine="640" w:firstLineChars="200"/>
        <w:rPr>
          <w:rFonts w:hint="eastAsia" w:ascii="仿宋_GB2312" w:hAnsi="仿宋" w:eastAsia="仿宋_GB2312"/>
          <w:sz w:val="32"/>
          <w:szCs w:val="32"/>
        </w:rPr>
      </w:pPr>
      <w:r>
        <w:rPr>
          <w:rFonts w:hint="eastAsia" w:ascii="仿宋_GB2312" w:hAnsi="仿宋" w:eastAsia="仿宋_GB2312"/>
          <w:sz w:val="32"/>
          <w:szCs w:val="32"/>
        </w:rPr>
        <w:t>精神心理因素所致的语言能力丧失不在保障范围内。</w:t>
      </w:r>
    </w:p>
    <w:p w14:paraId="25F8C3D2">
      <w:pPr>
        <w:ind w:firstLine="640" w:firstLineChars="200"/>
        <w:rPr>
          <w:rFonts w:hint="eastAsia" w:ascii="黑体" w:hAnsi="黑体" w:eastAsia="黑体"/>
          <w:sz w:val="32"/>
          <w:szCs w:val="32"/>
        </w:rPr>
      </w:pPr>
      <w:r>
        <w:rPr>
          <w:rFonts w:hint="eastAsia" w:ascii="黑体" w:hAnsi="黑体" w:eastAsia="黑体"/>
          <w:sz w:val="32"/>
          <w:szCs w:val="32"/>
        </w:rPr>
        <w:t>二十四、重型再生障碍性贫血</w:t>
      </w:r>
    </w:p>
    <w:p w14:paraId="537D1BCA">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指因骨髓造血功能慢性持续性衰竭导致的贫血、中性粒细胞减少及血小板减少,须满足下列全部条件：</w:t>
      </w:r>
    </w:p>
    <w:p w14:paraId="019FFFAF">
      <w:pPr>
        <w:ind w:firstLine="480" w:firstLineChars="150"/>
        <w:rPr>
          <w:rFonts w:hint="eastAsia" w:ascii="仿宋_GB2312" w:hAnsi="仿宋" w:eastAsia="仿宋_GB2312"/>
          <w:sz w:val="32"/>
          <w:szCs w:val="32"/>
        </w:rPr>
      </w:pPr>
      <w:r>
        <w:rPr>
          <w:rFonts w:hint="eastAsia" w:ascii="仿宋_GB2312" w:hAnsi="仿宋" w:eastAsia="仿宋_GB2312"/>
          <w:sz w:val="32"/>
          <w:szCs w:val="32"/>
        </w:rPr>
        <w:t xml:space="preserve"> 1.骨髓穿刺检查或骨髓活检结果支持诊断：骨髓细胞增生程度&lt;正常的25%；如≥正常的25%但&lt;50%，则残存的造血细胞应&lt;30%；</w:t>
      </w:r>
    </w:p>
    <w:p w14:paraId="7220943E">
      <w:pPr>
        <w:ind w:firstLine="640" w:firstLineChars="200"/>
        <w:rPr>
          <w:rFonts w:hint="eastAsia" w:ascii="仿宋_GB2312" w:hAnsi="仿宋" w:eastAsia="仿宋_GB2312"/>
          <w:sz w:val="32"/>
          <w:szCs w:val="32"/>
        </w:rPr>
      </w:pPr>
      <w:r>
        <w:rPr>
          <w:rFonts w:hint="eastAsia" w:ascii="仿宋_GB2312" w:hAnsi="仿宋" w:eastAsia="仿宋_GB2312"/>
          <w:sz w:val="32"/>
          <w:szCs w:val="32"/>
        </w:rPr>
        <w:t>2.外周血象须具备以下三项条件中的两项：</w:t>
      </w:r>
    </w:p>
    <w:p w14:paraId="66E40D27">
      <w:pPr>
        <w:ind w:firstLine="640" w:firstLineChars="200"/>
        <w:rPr>
          <w:rFonts w:hint="eastAsia" w:ascii="仿宋_GB2312" w:hAnsi="仿宋" w:eastAsia="仿宋_GB2312"/>
          <w:sz w:val="32"/>
          <w:szCs w:val="32"/>
        </w:rPr>
      </w:pPr>
      <w:r>
        <w:rPr>
          <w:rFonts w:hint="eastAsia" w:ascii="仿宋_GB2312" w:hAnsi="仿宋" w:eastAsia="仿宋_GB2312"/>
          <w:sz w:val="32"/>
          <w:szCs w:val="32"/>
        </w:rPr>
        <w:t>①中性粒细胞绝对值&lt;0.5×10</w:t>
      </w:r>
      <w:r>
        <w:rPr>
          <w:rFonts w:hint="eastAsia" w:ascii="仿宋_GB2312" w:hAnsi="宋体" w:eastAsia="仿宋_GB2312" w:cs="宋体"/>
          <w:sz w:val="32"/>
          <w:szCs w:val="32"/>
          <w:vertAlign w:val="superscript"/>
        </w:rPr>
        <w:t>9</w:t>
      </w:r>
      <w:r>
        <w:rPr>
          <w:rFonts w:hint="eastAsia" w:ascii="仿宋_GB2312" w:hAnsi="仿宋" w:eastAsia="仿宋_GB2312"/>
          <w:sz w:val="32"/>
          <w:szCs w:val="32"/>
        </w:rPr>
        <w:t>/L；</w:t>
      </w:r>
    </w:p>
    <w:p w14:paraId="55D9757F">
      <w:pPr>
        <w:ind w:firstLine="640" w:firstLineChars="200"/>
        <w:rPr>
          <w:rFonts w:hint="eastAsia" w:ascii="仿宋_GB2312" w:hAnsi="仿宋" w:eastAsia="仿宋_GB2312"/>
          <w:sz w:val="32"/>
          <w:szCs w:val="32"/>
        </w:rPr>
      </w:pPr>
      <w:r>
        <w:rPr>
          <w:rFonts w:hint="eastAsia" w:ascii="仿宋_GB2312" w:hAnsi="仿宋" w:eastAsia="仿宋_GB2312"/>
          <w:sz w:val="32"/>
          <w:szCs w:val="32"/>
        </w:rPr>
        <w:t>②网织红细胞计数&lt;20×10</w:t>
      </w:r>
      <w:r>
        <w:rPr>
          <w:rFonts w:hint="eastAsia" w:ascii="仿宋_GB2312" w:hAnsi="仿宋" w:eastAsia="仿宋_GB2312"/>
          <w:sz w:val="32"/>
          <w:szCs w:val="32"/>
          <w:vertAlign w:val="superscript"/>
        </w:rPr>
        <w:t>9</w:t>
      </w:r>
      <w:r>
        <w:rPr>
          <w:rFonts w:hint="eastAsia" w:ascii="仿宋_GB2312" w:hAnsi="仿宋" w:eastAsia="仿宋_GB2312"/>
          <w:sz w:val="32"/>
          <w:szCs w:val="32"/>
        </w:rPr>
        <w:t>/L；</w:t>
      </w:r>
    </w:p>
    <w:p w14:paraId="127D6B4C">
      <w:pPr>
        <w:ind w:firstLine="640" w:firstLineChars="200"/>
        <w:rPr>
          <w:rFonts w:hint="eastAsia" w:ascii="仿宋_GB2312" w:hAnsi="仿宋" w:eastAsia="仿宋_GB2312"/>
          <w:sz w:val="32"/>
          <w:szCs w:val="32"/>
        </w:rPr>
      </w:pPr>
      <w:r>
        <w:rPr>
          <w:rFonts w:hint="eastAsia" w:ascii="仿宋_GB2312" w:hAnsi="仿宋" w:eastAsia="仿宋_GB2312"/>
          <w:sz w:val="32"/>
          <w:szCs w:val="32"/>
        </w:rPr>
        <w:t>③血小板绝对值&lt;20×10</w:t>
      </w:r>
      <w:r>
        <w:rPr>
          <w:rFonts w:hint="eastAsia" w:ascii="仿宋_GB2312" w:hAnsi="仿宋" w:eastAsia="仿宋_GB2312"/>
          <w:sz w:val="32"/>
          <w:szCs w:val="32"/>
          <w:vertAlign w:val="superscript"/>
        </w:rPr>
        <w:t>9</w:t>
      </w:r>
      <w:r>
        <w:rPr>
          <w:rFonts w:hint="eastAsia" w:ascii="仿宋_GB2312" w:hAnsi="仿宋" w:eastAsia="仿宋_GB2312"/>
          <w:sz w:val="32"/>
          <w:szCs w:val="32"/>
        </w:rPr>
        <w:t>/L。</w:t>
      </w:r>
    </w:p>
    <w:p w14:paraId="7089F422">
      <w:pPr>
        <w:ind w:firstLine="640" w:firstLineChars="200"/>
        <w:rPr>
          <w:rFonts w:hint="eastAsia" w:ascii="黑体" w:hAnsi="黑体" w:eastAsia="黑体"/>
          <w:sz w:val="32"/>
          <w:szCs w:val="32"/>
        </w:rPr>
      </w:pPr>
      <w:r>
        <w:rPr>
          <w:rFonts w:hint="eastAsia" w:ascii="黑体" w:hAnsi="黑体" w:eastAsia="黑体"/>
          <w:sz w:val="32"/>
          <w:szCs w:val="32"/>
        </w:rPr>
        <w:t>二十五、主动脉手术</w:t>
      </w:r>
    </w:p>
    <w:p w14:paraId="7767BF06">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w:t>
      </w:r>
    </w:p>
    <w:p w14:paraId="621840FD">
      <w:pPr>
        <w:ind w:firstLine="640" w:firstLineChars="200"/>
        <w:rPr>
          <w:rFonts w:hint="eastAsia" w:ascii="仿宋_GB2312" w:hAnsi="仿宋" w:eastAsia="仿宋_GB2312"/>
          <w:sz w:val="32"/>
          <w:szCs w:val="32"/>
        </w:rPr>
      </w:pPr>
      <w:r>
        <w:rPr>
          <w:rFonts w:hint="eastAsia" w:ascii="仿宋_GB2312" w:hAnsi="仿宋" w:eastAsia="仿宋_GB2312"/>
          <w:sz w:val="32"/>
          <w:szCs w:val="32"/>
        </w:rPr>
        <w:t>所有未实施开胸或开腹的动脉内介入治疗不在保障范围内。</w:t>
      </w:r>
    </w:p>
    <w:p w14:paraId="578214D5">
      <w:pPr>
        <w:ind w:firstLine="640" w:firstLineChars="200"/>
        <w:rPr>
          <w:rFonts w:hint="eastAsia" w:ascii="黑体" w:hAnsi="黑体" w:eastAsia="黑体"/>
          <w:sz w:val="32"/>
          <w:szCs w:val="32"/>
        </w:rPr>
      </w:pPr>
      <w:r>
        <w:rPr>
          <w:rFonts w:hint="eastAsia" w:ascii="黑体" w:hAnsi="黑体" w:eastAsia="黑体"/>
          <w:sz w:val="32"/>
          <w:szCs w:val="32"/>
        </w:rPr>
        <w:t>二十六、严重慢性呼吸功能衰竭</w:t>
      </w:r>
    </w:p>
    <w:p w14:paraId="346610F0">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指因慢性呼吸系统疾病导致永久不可逆性的呼吸功能衰竭，经过积极治疗180天后满足以下所有条件：</w:t>
      </w:r>
    </w:p>
    <w:p w14:paraId="4AA48DB2">
      <w:pPr>
        <w:ind w:firstLine="640" w:firstLineChars="200"/>
        <w:rPr>
          <w:rFonts w:hint="eastAsia" w:ascii="仿宋_GB2312" w:hAnsi="仿宋" w:eastAsia="仿宋_GB2312"/>
          <w:sz w:val="32"/>
          <w:szCs w:val="32"/>
        </w:rPr>
      </w:pPr>
      <w:r>
        <w:rPr>
          <w:rFonts w:hint="eastAsia" w:ascii="仿宋_GB2312" w:hAnsi="仿宋" w:eastAsia="仿宋_GB2312"/>
          <w:sz w:val="32"/>
          <w:szCs w:val="32"/>
        </w:rPr>
        <w:t>1.静息时出现呼吸困难；</w:t>
      </w:r>
    </w:p>
    <w:p w14:paraId="25DCBC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2.肺功能第一秒用力呼气容积（FEV</w:t>
      </w:r>
      <w:r>
        <w:rPr>
          <w:rFonts w:hint="eastAsia" w:ascii="仿宋_GB2312" w:hAnsi="仿宋" w:eastAsia="仿宋_GB2312"/>
          <w:sz w:val="32"/>
          <w:szCs w:val="32"/>
          <w:vertAlign w:val="subscript"/>
        </w:rPr>
        <w:t>1</w:t>
      </w:r>
      <w:r>
        <w:rPr>
          <w:rFonts w:hint="eastAsia" w:ascii="仿宋_GB2312" w:hAnsi="仿宋" w:eastAsia="仿宋_GB2312"/>
          <w:sz w:val="32"/>
          <w:szCs w:val="32"/>
        </w:rPr>
        <w:t>）占预计值的百分比＜30%；</w:t>
      </w:r>
    </w:p>
    <w:p w14:paraId="203B6E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3.在静息状态、呼吸空气条件下，动脉血氧分压（PaO</w:t>
      </w:r>
      <w:r>
        <w:rPr>
          <w:rFonts w:hint="eastAsia" w:ascii="仿宋_GB2312" w:hAnsi="仿宋" w:eastAsia="仿宋_GB2312"/>
          <w:sz w:val="32"/>
          <w:szCs w:val="32"/>
          <w:vertAlign w:val="subscript"/>
        </w:rPr>
        <w:t>2</w:t>
      </w:r>
      <w:r>
        <w:rPr>
          <w:rFonts w:hint="eastAsia" w:ascii="仿宋_GB2312" w:hAnsi="仿宋" w:eastAsia="仿宋_GB2312"/>
          <w:sz w:val="32"/>
          <w:szCs w:val="32"/>
        </w:rPr>
        <w:t>）＜50mmHg。</w:t>
      </w:r>
    </w:p>
    <w:p w14:paraId="230E046D">
      <w:pPr>
        <w:ind w:firstLine="640" w:firstLineChars="200"/>
        <w:rPr>
          <w:rFonts w:hint="eastAsia" w:ascii="黑体" w:hAnsi="黑体" w:eastAsia="黑体"/>
          <w:sz w:val="32"/>
          <w:szCs w:val="32"/>
        </w:rPr>
      </w:pPr>
      <w:r>
        <w:rPr>
          <w:rFonts w:hint="eastAsia" w:ascii="黑体" w:hAnsi="黑体" w:eastAsia="黑体"/>
          <w:sz w:val="32"/>
          <w:szCs w:val="32"/>
        </w:rPr>
        <w:t>二十七、严重克罗恩病</w:t>
      </w:r>
    </w:p>
    <w:p w14:paraId="6BCC8936">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指一种慢性肉芽肿性肠炎，具有特征性的克罗恩病（Crohn病）病理组织学变化，须根据组织病理学特点诊断，且已经造成瘘管形成并伴有肠梗阻或肠穿孔。</w:t>
      </w:r>
    </w:p>
    <w:p w14:paraId="20B8BEA0">
      <w:pPr>
        <w:ind w:firstLine="640" w:firstLineChars="200"/>
        <w:rPr>
          <w:rFonts w:hint="eastAsia" w:ascii="黑体" w:hAnsi="黑体" w:eastAsia="黑体"/>
          <w:sz w:val="32"/>
          <w:szCs w:val="32"/>
        </w:rPr>
      </w:pPr>
      <w:r>
        <w:rPr>
          <w:rFonts w:hint="eastAsia" w:ascii="黑体" w:hAnsi="黑体" w:eastAsia="黑体"/>
          <w:sz w:val="32"/>
          <w:szCs w:val="32"/>
        </w:rPr>
        <w:t>二十八、严重溃疡性结肠炎</w:t>
      </w:r>
    </w:p>
    <w:p w14:paraId="6A75CA14">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指伴有致命性电解质紊乱的急性暴发性溃疡性结肠炎，病变已经累及全结肠，表现为严重的血便和系统性症状体征，须根据组织病理学特点诊断，且已经实施了结肠切除或回肠造瘘术。</w:t>
      </w:r>
    </w:p>
    <w:p w14:paraId="43D645D2">
      <w:pPr>
        <w:ind w:firstLine="640" w:firstLineChars="200"/>
        <w:rPr>
          <w:rFonts w:hint="eastAsia" w:ascii="黑体" w:hAnsi="黑体" w:eastAsia="黑体"/>
          <w:sz w:val="32"/>
          <w:szCs w:val="32"/>
        </w:rPr>
      </w:pPr>
      <w:r>
        <w:rPr>
          <w:rFonts w:hint="eastAsia" w:ascii="黑体" w:hAnsi="黑体" w:eastAsia="黑体"/>
          <w:sz w:val="32"/>
          <w:szCs w:val="32"/>
        </w:rPr>
        <w:t>二十九、严重多发性硬化症</w:t>
      </w:r>
    </w:p>
    <w:p w14:paraId="0E4159FD">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指因中枢神经系统脱髓鞘疾病，导致不可逆的运动或感觉功能障碍，临床表现为视力受损、截瘫、平衡失调、构音障碍、大小便机能失调等症状。不可逆指运动或感觉功能障碍初次诊断后需持续180天以上，须由断层扫描（CT）、核磁共振检查（MRI）或正电子发射断层扫描（PET）等影像学检查证实，且须满足下列全部条件：</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1.明确出现因视神经、脑干或脊髓损伤等导致的上述临床症状；</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2.散在的、多样性的神经损伤；</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3.上述临床症状反复发作、恶化及神经损伤的病史纪录。</w:t>
      </w:r>
    </w:p>
    <w:p w14:paraId="7C260A6F">
      <w:pPr>
        <w:ind w:firstLine="640" w:firstLineChars="200"/>
        <w:rPr>
          <w:rFonts w:hint="eastAsia" w:ascii="黑体" w:hAnsi="黑体" w:eastAsia="黑体"/>
          <w:sz w:val="32"/>
          <w:szCs w:val="32"/>
        </w:rPr>
      </w:pPr>
      <w:r>
        <w:rPr>
          <w:rFonts w:hint="eastAsia" w:ascii="黑体" w:hAnsi="黑体" w:eastAsia="黑体"/>
          <w:sz w:val="32"/>
          <w:szCs w:val="32"/>
        </w:rPr>
        <w:t>三十、严重重症肌无力</w:t>
      </w:r>
    </w:p>
    <w:p w14:paraId="5A6B481F">
      <w:pPr>
        <w:ind w:firstLine="630"/>
        <w:rPr>
          <w:rFonts w:hint="eastAsia" w:ascii="仿宋_GB2312" w:hAnsi="仿宋" w:eastAsia="仿宋_GB2312"/>
          <w:sz w:val="32"/>
          <w:szCs w:val="32"/>
        </w:rPr>
      </w:pPr>
      <w:r>
        <w:rPr>
          <w:rFonts w:hint="eastAsia" w:ascii="仿宋_GB2312" w:hAnsi="仿宋" w:eastAsia="仿宋_GB2312"/>
          <w:sz w:val="32"/>
          <w:szCs w:val="32"/>
        </w:rPr>
        <w:t>指一种神经与肌肉接头部位传递障碍的自身免疫性疾病，临床特征是局部或全身横纹肌于活动时易于疲劳无力，颅神经眼外肌最易累及，也可涉及呼吸肌、下肢近端肌群以至全身肌肉。且须满足下列全部条件：</w:t>
      </w:r>
      <w:r>
        <w:rPr>
          <w:rFonts w:hint="eastAsia" w:eastAsia="仿宋_GB2312" w:cs="Calibri"/>
          <w:sz w:val="32"/>
          <w:szCs w:val="32"/>
        </w:rPr>
        <w:t>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1.经药物或胸腺手术治疗一年以上无法控制病情，丧失正常工作能力；</w:t>
      </w:r>
    </w:p>
    <w:p w14:paraId="60BABA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2.出现眼睑下垂，或延髓肌受累引起的构音困难、进食呛咳,或由于肌无力累及延髓肌、呼吸肌而致机体呼吸功能不正常的危急状态即肌无力危象；</w:t>
      </w:r>
    </w:p>
    <w:p w14:paraId="7694C07D">
      <w:pPr>
        <w:ind w:firstLine="640" w:firstLineChars="200"/>
        <w:rPr>
          <w:rFonts w:hint="eastAsia" w:ascii="仿宋_GB2312" w:hAnsi="仿宋" w:eastAsia="仿宋_GB2312"/>
          <w:sz w:val="32"/>
          <w:szCs w:val="32"/>
        </w:rPr>
      </w:pPr>
      <w:r>
        <w:rPr>
          <w:rFonts w:hint="eastAsia" w:ascii="仿宋_GB2312" w:hAnsi="仿宋" w:eastAsia="仿宋_GB2312"/>
          <w:sz w:val="32"/>
          <w:szCs w:val="32"/>
        </w:rPr>
        <w:t>3.症状缓解、复发及恶化的交替出现，临床接受新斯的明等抗胆碱酯酶药物治疗的病史。</w:t>
      </w:r>
    </w:p>
    <w:p w14:paraId="43A97DDC">
      <w:pPr>
        <w:ind w:firstLine="640" w:firstLineChars="200"/>
        <w:rPr>
          <w:rFonts w:hint="eastAsia" w:ascii="黑体" w:hAnsi="黑体" w:eastAsia="黑体"/>
          <w:sz w:val="32"/>
          <w:szCs w:val="32"/>
        </w:rPr>
      </w:pPr>
      <w:r>
        <w:rPr>
          <w:rFonts w:hint="eastAsia" w:ascii="黑体" w:hAnsi="黑体" w:eastAsia="黑体"/>
          <w:sz w:val="32"/>
          <w:szCs w:val="32"/>
        </w:rPr>
        <w:t>三十一、严重系统性红斑狼疮性肾病</w:t>
      </w:r>
    </w:p>
    <w:p w14:paraId="584E43E7">
      <w:pPr>
        <w:widowControl/>
        <w:ind w:firstLine="640" w:firstLineChars="200"/>
        <w:rPr>
          <w:rFonts w:ascii="仿宋_GB2312" w:hAnsi="Times New Roman" w:eastAsia="仿宋_GB2312" w:cs="Times New Roman"/>
          <w:color w:val="000000"/>
          <w:kern w:val="0"/>
          <w:szCs w:val="21"/>
        </w:rPr>
      </w:pPr>
      <w:r>
        <w:rPr>
          <w:rFonts w:hint="eastAsia" w:ascii="仿宋_GB2312" w:hAnsi="仿宋" w:eastAsia="仿宋_GB2312" w:cs="仿宋"/>
          <w:sz w:val="32"/>
          <w:szCs w:val="32"/>
        </w:rPr>
        <w:t>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w:t>
      </w:r>
      <w:r>
        <w:rPr>
          <w:rFonts w:hint="eastAsia" w:eastAsia="仿宋_GB2312"/>
          <w:sz w:val="32"/>
          <w:szCs w:val="32"/>
        </w:rPr>
        <w:t> </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世界卫生组织（WHO）狼疮性肾炎分型：</w:t>
      </w:r>
      <w:r>
        <w:rPr>
          <w:rFonts w:hint="eastAsia" w:eastAsia="仿宋_GB2312"/>
          <w:sz w:val="32"/>
          <w:szCs w:val="32"/>
        </w:rPr>
        <w:t> </w:t>
      </w:r>
      <w:r>
        <w:rPr>
          <w:rFonts w:hint="eastAsia" w:ascii="仿宋_GB2312" w:hAnsi="仿宋" w:eastAsia="仿宋_GB2312" w:cs="仿宋"/>
          <w:sz w:val="32"/>
          <w:szCs w:val="32"/>
        </w:rPr>
        <w:t>Ⅰ型（微小病变型）：镜下阴性，尿液正常；</w:t>
      </w:r>
      <w:r>
        <w:rPr>
          <w:rFonts w:hint="eastAsia" w:eastAsia="仿宋_GB2312"/>
          <w:sz w:val="32"/>
          <w:szCs w:val="32"/>
        </w:rPr>
        <w:t> </w:t>
      </w:r>
      <w:r>
        <w:rPr>
          <w:rFonts w:hint="eastAsia" w:ascii="仿宋_GB2312" w:hAnsi="仿宋" w:eastAsia="仿宋_GB2312" w:cs="仿宋"/>
          <w:sz w:val="32"/>
          <w:szCs w:val="32"/>
        </w:rPr>
        <w:t>Ⅱ型（系膜病变型）：中度蛋白尿，偶有尿沉渣改变；</w:t>
      </w:r>
      <w:r>
        <w:rPr>
          <w:rFonts w:hint="eastAsia" w:eastAsia="仿宋_GB2312"/>
          <w:sz w:val="32"/>
          <w:szCs w:val="32"/>
        </w:rPr>
        <w:t> </w:t>
      </w:r>
      <w:r>
        <w:rPr>
          <w:rFonts w:hint="eastAsia" w:ascii="仿宋_GB2312" w:hAnsi="仿宋" w:eastAsia="仿宋_GB2312" w:cs="仿宋"/>
          <w:sz w:val="32"/>
          <w:szCs w:val="32"/>
        </w:rPr>
        <w:t>Ⅲ型（局灶及节段增生型）：蛋白尿，尿沉渣改变；</w:t>
      </w:r>
      <w:r>
        <w:rPr>
          <w:rFonts w:hint="eastAsia" w:eastAsia="仿宋_GB2312"/>
          <w:sz w:val="32"/>
          <w:szCs w:val="32"/>
        </w:rPr>
        <w:t> </w:t>
      </w:r>
      <w:r>
        <w:rPr>
          <w:rFonts w:hint="eastAsia" w:ascii="仿宋_GB2312" w:hAnsi="仿宋" w:eastAsia="仿宋_GB2312" w:cs="仿宋"/>
          <w:sz w:val="32"/>
          <w:szCs w:val="32"/>
        </w:rPr>
        <w:t>Ⅳ型（弥漫增生型）：急性肾炎伴有尿沉渣改变或肾病综合征；</w:t>
      </w:r>
      <w:r>
        <w:rPr>
          <w:rFonts w:hint="eastAsia" w:eastAsia="仿宋_GB2312"/>
          <w:sz w:val="32"/>
          <w:szCs w:val="32"/>
        </w:rPr>
        <w:t> </w:t>
      </w:r>
      <w:r>
        <w:rPr>
          <w:rFonts w:hint="eastAsia" w:ascii="仿宋_GB2312" w:hAnsi="仿宋" w:eastAsia="仿宋_GB2312" w:cs="仿宋"/>
          <w:sz w:val="32"/>
          <w:szCs w:val="32"/>
        </w:rPr>
        <w:t>Ⅴ型（膜型）：肾病综合征或重度蛋白尿。</w:t>
      </w:r>
      <w:r>
        <w:rPr>
          <w:rFonts w:hint="eastAsia" w:eastAsia="仿宋_GB2312"/>
          <w:sz w:val="32"/>
          <w:szCs w:val="32"/>
        </w:rPr>
        <w:t> </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其它类型的红斑性狼疮，如盘状狼疮，仅累及血液及关节等其它系统的系统性红斑狼疮不在保障范围内。</w:t>
      </w:r>
    </w:p>
    <w:p w14:paraId="4D8FCCBC">
      <w:pPr>
        <w:ind w:firstLine="640" w:firstLineChars="200"/>
        <w:rPr>
          <w:rFonts w:hint="eastAsia" w:ascii="黑体" w:hAnsi="黑体" w:eastAsia="黑体"/>
          <w:sz w:val="32"/>
          <w:szCs w:val="32"/>
        </w:rPr>
      </w:pPr>
      <w:r>
        <w:rPr>
          <w:rFonts w:hint="eastAsia" w:ascii="黑体" w:hAnsi="黑体" w:eastAsia="黑体"/>
          <w:sz w:val="32"/>
          <w:szCs w:val="32"/>
        </w:rPr>
        <w:t>三十二、重症急性坏死性筋膜炎</w:t>
      </w:r>
    </w:p>
    <w:p w14:paraId="20AE1DA4">
      <w:pPr>
        <w:ind w:firstLine="630"/>
        <w:rPr>
          <w:rFonts w:hint="eastAsia" w:ascii="仿宋_GB2312" w:hAnsi="仿宋" w:eastAsia="仿宋_GB2312"/>
          <w:sz w:val="32"/>
          <w:szCs w:val="32"/>
        </w:rPr>
      </w:pPr>
      <w:r>
        <w:rPr>
          <w:rFonts w:hint="eastAsia" w:ascii="仿宋_GB2312" w:hAnsi="仿宋" w:eastAsia="仿宋_GB2312"/>
          <w:sz w:val="32"/>
          <w:szCs w:val="32"/>
        </w:rPr>
        <w:t>是一种由细菌侵入皮下组织和筋膜引起的急性坏死性软组织感染，可伴有毒血症、败血症、中毒性休克、弥漫性血管内凝血及多器官衰竭。须满足下列全部条件：</w:t>
      </w:r>
    </w:p>
    <w:p w14:paraId="52B3F225">
      <w:pPr>
        <w:ind w:firstLine="630"/>
        <w:rPr>
          <w:rFonts w:hint="eastAsia" w:ascii="仿宋_GB2312" w:hAnsi="仿宋" w:eastAsia="仿宋_GB2312"/>
          <w:sz w:val="32"/>
          <w:szCs w:val="32"/>
        </w:rPr>
      </w:pPr>
      <w:r>
        <w:rPr>
          <w:rFonts w:hint="eastAsia" w:ascii="仿宋_GB2312" w:hAnsi="仿宋" w:eastAsia="仿宋_GB2312"/>
          <w:sz w:val="32"/>
          <w:szCs w:val="32"/>
        </w:rPr>
        <w:t>1.细菌培养和临床表现符合坏死性筋膜炎诊断标准；</w:t>
      </w:r>
    </w:p>
    <w:p w14:paraId="5C5D5FEA">
      <w:pPr>
        <w:ind w:firstLine="630"/>
        <w:rPr>
          <w:rFonts w:hint="eastAsia" w:ascii="仿宋_GB2312" w:hAnsi="仿宋" w:eastAsia="仿宋_GB2312"/>
          <w:sz w:val="32"/>
          <w:szCs w:val="32"/>
        </w:rPr>
      </w:pPr>
      <w:r>
        <w:rPr>
          <w:rFonts w:hint="eastAsia" w:ascii="仿宋_GB2312" w:hAnsi="仿宋" w:eastAsia="仿宋_GB2312"/>
          <w:sz w:val="32"/>
          <w:szCs w:val="32"/>
        </w:rPr>
        <w:t>2.病情迅速恶化，有脓毒血症表现；</w:t>
      </w:r>
    </w:p>
    <w:p w14:paraId="0535721F">
      <w:pPr>
        <w:ind w:firstLine="630"/>
        <w:rPr>
          <w:rFonts w:hint="eastAsia" w:ascii="仿宋_GB2312" w:hAnsi="仿宋" w:eastAsia="仿宋_GB2312"/>
          <w:sz w:val="32"/>
          <w:szCs w:val="32"/>
        </w:rPr>
      </w:pPr>
      <w:r>
        <w:rPr>
          <w:rFonts w:hint="eastAsia" w:ascii="仿宋_GB2312" w:hAnsi="仿宋" w:eastAsia="仿宋_GB2312"/>
          <w:sz w:val="32"/>
          <w:szCs w:val="32"/>
        </w:rPr>
        <w:t>3.受感染肢体被截肢（自腕关节或踝关节靠近躯干端）。</w:t>
      </w:r>
    </w:p>
    <w:p w14:paraId="6E67C821">
      <w:pPr>
        <w:ind w:firstLine="640" w:firstLineChars="200"/>
        <w:rPr>
          <w:rFonts w:hint="eastAsia" w:ascii="黑体" w:hAnsi="黑体" w:eastAsia="黑体"/>
          <w:sz w:val="32"/>
          <w:szCs w:val="32"/>
        </w:rPr>
      </w:pPr>
      <w:r>
        <w:rPr>
          <w:rFonts w:hint="eastAsia" w:ascii="黑体" w:hAnsi="黑体" w:eastAsia="黑体"/>
          <w:sz w:val="32"/>
          <w:szCs w:val="32"/>
        </w:rPr>
        <w:t>三十三、系统性硬化病（硬皮病）</w:t>
      </w:r>
    </w:p>
    <w:p w14:paraId="1E759506">
      <w:pPr>
        <w:ind w:firstLine="640" w:firstLineChars="200"/>
        <w:rPr>
          <w:rFonts w:hint="eastAsia" w:ascii="仿宋_GB2312" w:hAnsi="仿宋" w:eastAsia="仿宋_GB2312"/>
          <w:sz w:val="32"/>
          <w:szCs w:val="32"/>
        </w:rPr>
      </w:pPr>
      <w:r>
        <w:rPr>
          <w:rFonts w:hint="eastAsia" w:ascii="仿宋_GB2312" w:hAnsi="仿宋" w:eastAsia="仿宋_GB2312" w:cs="仿宋"/>
          <w:sz w:val="32"/>
          <w:szCs w:val="32"/>
        </w:rPr>
        <w:t>一种以皮肤、血管和内脏器官出现异常纤维化为特征的系统性结缔组织病，表现为进行性的皮肤和内脏器官的胶原化和纤维化，以及伴有皮肤和器官损害的阻塞性血管病（血管栓塞）。须经相关专科主任级医师确诊且需提供下列一项或一项以上内脏器官受累的检查报告及诊疗记录：</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肺脏：肺部病变进而发展为肺动脉高压、肺心病；</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肾脏：肾脏受损导致出现肾功能不全。</w:t>
      </w:r>
    </w:p>
    <w:p w14:paraId="1FE2C48C">
      <w:pPr>
        <w:ind w:firstLine="640" w:firstLineChars="200"/>
        <w:rPr>
          <w:rFonts w:hint="eastAsia" w:ascii="黑体" w:hAnsi="黑体" w:eastAsia="黑体"/>
          <w:sz w:val="32"/>
          <w:szCs w:val="32"/>
        </w:rPr>
      </w:pPr>
      <w:r>
        <w:rPr>
          <w:rFonts w:hint="eastAsia" w:ascii="黑体" w:hAnsi="黑体" w:eastAsia="黑体"/>
          <w:sz w:val="32"/>
          <w:szCs w:val="32"/>
        </w:rPr>
        <w:t>三十四、严重类风湿性关节炎</w:t>
      </w:r>
    </w:p>
    <w:p w14:paraId="599AFFA1">
      <w:pPr>
        <w:ind w:firstLine="640" w:firstLineChars="200"/>
        <w:rPr>
          <w:rFonts w:ascii="仿宋_GB2312" w:eastAsia="仿宋_GB2312"/>
          <w:bCs/>
          <w:sz w:val="32"/>
          <w:szCs w:val="32"/>
        </w:rPr>
      </w:pPr>
      <w:r>
        <w:rPr>
          <w:rFonts w:hint="eastAsia" w:ascii="仿宋_GB2312" w:eastAsia="仿宋_GB2312"/>
          <w:bCs/>
          <w:sz w:val="32"/>
          <w:szCs w:val="32"/>
        </w:rPr>
        <w:t>指广泛分布的慢性进行性多关节病变，表现为关节严重变形，侵犯至少三个主要关节（腕关节、肘关节、肩关节、踝关节、膝关节、髋关节）或关节组（如手的多个指间、掌指关节，足的多个足趾、跖趾关节等）。类风湿性关节炎须明确诊断，并已达到类风湿性关节炎功能分类IV级的永久不可逆性关节功能障碍，且须满足下列全部条件：</w:t>
      </w:r>
    </w:p>
    <w:p w14:paraId="2A4DBC59">
      <w:pPr>
        <w:ind w:firstLine="640" w:firstLineChars="200"/>
        <w:rPr>
          <w:rFonts w:ascii="仿宋_GB2312" w:eastAsia="仿宋_GB2312"/>
          <w:bCs/>
          <w:sz w:val="32"/>
          <w:szCs w:val="32"/>
        </w:rPr>
      </w:pPr>
      <w:r>
        <w:rPr>
          <w:rFonts w:hint="eastAsia" w:ascii="仿宋_GB2312" w:eastAsia="仿宋_GB2312"/>
          <w:bCs/>
          <w:sz w:val="32"/>
          <w:szCs w:val="32"/>
        </w:rPr>
        <w:t>1</w:t>
      </w:r>
      <w:r>
        <w:rPr>
          <w:rFonts w:hint="eastAsia" w:ascii="仿宋_GB2312" w:hAnsi="仿宋" w:eastAsia="仿宋_GB2312"/>
          <w:sz w:val="32"/>
          <w:szCs w:val="32"/>
        </w:rPr>
        <w:t>.</w:t>
      </w:r>
      <w:r>
        <w:rPr>
          <w:rFonts w:hint="eastAsia" w:ascii="仿宋_GB2312" w:eastAsia="仿宋_GB2312"/>
          <w:bCs/>
          <w:sz w:val="32"/>
          <w:szCs w:val="32"/>
        </w:rPr>
        <w:t>晨僵；</w:t>
      </w:r>
    </w:p>
    <w:p w14:paraId="033F7BA7">
      <w:pPr>
        <w:ind w:firstLine="640" w:firstLineChars="200"/>
        <w:rPr>
          <w:rFonts w:ascii="仿宋_GB2312" w:eastAsia="仿宋_GB2312"/>
          <w:bCs/>
          <w:sz w:val="32"/>
          <w:szCs w:val="32"/>
        </w:rPr>
      </w:pPr>
      <w:r>
        <w:rPr>
          <w:rFonts w:hint="eastAsia" w:ascii="仿宋_GB2312" w:eastAsia="仿宋_GB2312"/>
          <w:bCs/>
          <w:sz w:val="32"/>
          <w:szCs w:val="32"/>
        </w:rPr>
        <w:t>2</w:t>
      </w:r>
      <w:r>
        <w:rPr>
          <w:rFonts w:hint="eastAsia" w:ascii="仿宋_GB2312" w:hAnsi="仿宋" w:eastAsia="仿宋_GB2312"/>
          <w:sz w:val="32"/>
          <w:szCs w:val="32"/>
        </w:rPr>
        <w:t>.</w:t>
      </w:r>
      <w:r>
        <w:rPr>
          <w:rFonts w:hint="eastAsia" w:ascii="仿宋_GB2312" w:eastAsia="仿宋_GB2312"/>
          <w:bCs/>
          <w:sz w:val="32"/>
          <w:szCs w:val="32"/>
        </w:rPr>
        <w:t>对称性关节炎；</w:t>
      </w:r>
    </w:p>
    <w:p w14:paraId="35775690">
      <w:pPr>
        <w:ind w:firstLine="640" w:firstLineChars="200"/>
        <w:rPr>
          <w:rFonts w:ascii="仿宋_GB2312" w:eastAsia="仿宋_GB2312"/>
          <w:bCs/>
          <w:sz w:val="32"/>
          <w:szCs w:val="32"/>
        </w:rPr>
      </w:pPr>
      <w:r>
        <w:rPr>
          <w:rFonts w:hint="eastAsia" w:ascii="仿宋_GB2312" w:eastAsia="仿宋_GB2312"/>
          <w:bCs/>
          <w:sz w:val="32"/>
          <w:szCs w:val="32"/>
        </w:rPr>
        <w:t>3</w:t>
      </w:r>
      <w:r>
        <w:rPr>
          <w:rFonts w:hint="eastAsia" w:ascii="仿宋_GB2312" w:hAnsi="仿宋" w:eastAsia="仿宋_GB2312"/>
          <w:sz w:val="32"/>
          <w:szCs w:val="32"/>
        </w:rPr>
        <w:t>.</w:t>
      </w:r>
      <w:r>
        <w:rPr>
          <w:rFonts w:hint="eastAsia" w:ascii="仿宋_GB2312" w:eastAsia="仿宋_GB2312"/>
          <w:bCs/>
          <w:sz w:val="32"/>
          <w:szCs w:val="32"/>
        </w:rPr>
        <w:t> 类风湿性皮下结节；</w:t>
      </w:r>
    </w:p>
    <w:p w14:paraId="3E40A230">
      <w:pPr>
        <w:ind w:firstLine="640" w:firstLineChars="200"/>
        <w:rPr>
          <w:rFonts w:ascii="仿宋_GB2312" w:eastAsia="仿宋_GB2312"/>
          <w:bCs/>
          <w:sz w:val="32"/>
          <w:szCs w:val="32"/>
        </w:rPr>
      </w:pPr>
      <w:r>
        <w:rPr>
          <w:rFonts w:hint="eastAsia" w:ascii="仿宋_GB2312" w:eastAsia="仿宋_GB2312"/>
          <w:bCs/>
          <w:sz w:val="32"/>
          <w:szCs w:val="32"/>
        </w:rPr>
        <w:t>4</w:t>
      </w:r>
      <w:r>
        <w:rPr>
          <w:rFonts w:hint="eastAsia" w:ascii="仿宋_GB2312" w:hAnsi="仿宋" w:eastAsia="仿宋_GB2312"/>
          <w:sz w:val="32"/>
          <w:szCs w:val="32"/>
        </w:rPr>
        <w:t>.</w:t>
      </w:r>
      <w:r>
        <w:rPr>
          <w:rFonts w:hint="eastAsia" w:ascii="仿宋_GB2312" w:eastAsia="仿宋_GB2312"/>
          <w:bCs/>
          <w:sz w:val="32"/>
          <w:szCs w:val="32"/>
        </w:rPr>
        <w:t>类风湿因子滴度升高；</w:t>
      </w:r>
    </w:p>
    <w:p w14:paraId="509AEE0B">
      <w:pPr>
        <w:ind w:firstLine="640" w:firstLineChars="200"/>
        <w:rPr>
          <w:rFonts w:ascii="仿宋_GB2312" w:eastAsia="仿宋_GB2312"/>
          <w:bCs/>
          <w:sz w:val="32"/>
          <w:szCs w:val="32"/>
        </w:rPr>
      </w:pPr>
      <w:r>
        <w:rPr>
          <w:rFonts w:hint="eastAsia" w:ascii="仿宋_GB2312" w:eastAsia="仿宋_GB2312"/>
          <w:bCs/>
          <w:sz w:val="32"/>
          <w:szCs w:val="32"/>
        </w:rPr>
        <w:t>5</w:t>
      </w:r>
      <w:r>
        <w:rPr>
          <w:rFonts w:hint="eastAsia" w:ascii="仿宋_GB2312" w:hAnsi="仿宋" w:eastAsia="仿宋_GB2312"/>
          <w:sz w:val="32"/>
          <w:szCs w:val="32"/>
        </w:rPr>
        <w:t>.</w:t>
      </w:r>
      <w:r>
        <w:rPr>
          <w:rFonts w:hint="eastAsia" w:ascii="仿宋_GB2312" w:eastAsia="仿宋_GB2312"/>
          <w:bCs/>
          <w:sz w:val="32"/>
          <w:szCs w:val="32"/>
        </w:rPr>
        <w:t>X线显示严重的关节（软骨和骨）破坏和关节畸形。</w:t>
      </w:r>
    </w:p>
    <w:p w14:paraId="62AAF755">
      <w:pPr>
        <w:ind w:firstLine="640" w:firstLineChars="200"/>
        <w:rPr>
          <w:rFonts w:hint="eastAsia" w:ascii="黑体" w:hAnsi="黑体" w:eastAsia="黑体"/>
          <w:sz w:val="32"/>
          <w:szCs w:val="32"/>
        </w:rPr>
      </w:pPr>
      <w:r>
        <w:rPr>
          <w:rFonts w:hint="eastAsia" w:ascii="黑体" w:hAnsi="黑体" w:eastAsia="黑体"/>
          <w:sz w:val="32"/>
          <w:szCs w:val="32"/>
        </w:rPr>
        <w:t>三十五、严重强直性脊柱炎</w:t>
      </w:r>
    </w:p>
    <w:p w14:paraId="53DF61D4">
      <w:pPr>
        <w:ind w:firstLine="640" w:firstLineChars="200"/>
        <w:rPr>
          <w:rFonts w:ascii="仿宋_GB2312" w:eastAsia="仿宋_GB2312"/>
          <w:sz w:val="32"/>
          <w:szCs w:val="32"/>
        </w:rPr>
      </w:pPr>
      <w:r>
        <w:rPr>
          <w:rFonts w:hint="eastAsia" w:ascii="仿宋_GB2312" w:eastAsia="仿宋_GB2312"/>
          <w:sz w:val="32"/>
          <w:szCs w:val="32"/>
        </w:rPr>
        <w:t>强直性脊柱炎是一种慢性全身性炎性疾病，主要侵犯脊柱导致脊柱畸形。强直性脊柱炎必须明确诊断并且因严重脊柱畸形导致自主生活能力完全丧失，无法独立完成六项基本日常生活活动中的三项或三项以上。</w:t>
      </w:r>
    </w:p>
    <w:p w14:paraId="3BB8D5B6">
      <w:pPr>
        <w:rPr>
          <w:rFonts w:ascii="仿宋_GB2312" w:eastAsia="仿宋_GB2312"/>
        </w:rPr>
      </w:pPr>
    </w:p>
    <w:p w14:paraId="3CEB7CD6">
      <w:pPr>
        <w:rPr>
          <w:rFonts w:ascii="仿宋_GB2312" w:eastAsia="仿宋_GB2312"/>
        </w:rPr>
      </w:pPr>
    </w:p>
    <w:p w14:paraId="3120EFCA">
      <w:pPr>
        <w:rPr>
          <w:rFonts w:ascii="仿宋_GB2312" w:eastAsia="仿宋_GB2312"/>
        </w:rPr>
      </w:pPr>
    </w:p>
    <w:p w14:paraId="579BEE40">
      <w:pPr>
        <w:rPr>
          <w:rFonts w:ascii="仿宋_GB2312" w:eastAsia="仿宋_GB2312"/>
        </w:rPr>
      </w:pPr>
    </w:p>
    <w:p w14:paraId="140FED3C">
      <w:pPr>
        <w:jc w:val="center"/>
        <w:rPr>
          <w:rFonts w:hint="eastAsia" w:ascii="方正小标宋_GBK" w:eastAsia="方正小标宋_GBK" w:hAnsiTheme="majorEastAsia"/>
          <w:sz w:val="44"/>
          <w:szCs w:val="44"/>
        </w:rPr>
      </w:pPr>
      <w:r>
        <w:rPr>
          <w:rFonts w:hint="eastAsia" w:ascii="方正小标宋_GBK" w:eastAsia="方正小标宋_GBK" w:hAnsiTheme="majorEastAsia"/>
          <w:sz w:val="44"/>
          <w:szCs w:val="44"/>
        </w:rPr>
        <w:t>25种轻症</w:t>
      </w:r>
    </w:p>
    <w:p w14:paraId="420CE46C">
      <w:pPr>
        <w:jc w:val="center"/>
        <w:rPr>
          <w:rFonts w:hint="eastAsia" w:asciiTheme="majorEastAsia" w:hAnsiTheme="majorEastAsia" w:eastAsiaTheme="majorEastAsia"/>
          <w:b/>
          <w:sz w:val="44"/>
          <w:szCs w:val="44"/>
        </w:rPr>
      </w:pPr>
    </w:p>
    <w:p w14:paraId="03A3E3F9">
      <w:pPr>
        <w:ind w:firstLine="640" w:firstLineChars="200"/>
        <w:jc w:val="left"/>
        <w:rPr>
          <w:rFonts w:hint="eastAsia" w:ascii="黑体" w:hAnsi="黑体" w:eastAsia="黑体"/>
          <w:sz w:val="32"/>
          <w:szCs w:val="32"/>
        </w:rPr>
      </w:pPr>
      <w:r>
        <w:rPr>
          <w:rFonts w:hint="eastAsia" w:ascii="黑体" w:hAnsi="黑体" w:eastAsia="黑体"/>
          <w:sz w:val="32"/>
          <w:szCs w:val="32"/>
        </w:rPr>
        <w:t>一、恶性肿瘤——轻度</w:t>
      </w:r>
    </w:p>
    <w:p w14:paraId="416D67A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 Health Organization）《疾病和有关健康问题的国际统计分类》第十次修订版（ICD-10）的恶性肿瘤类别及《国际疾病分类肿瘤学专辑》第三版（ICD-O-3）的肿瘤形态学编码属于 3、6、9（恶性肿瘤）范畴，但不在“恶性肿瘤——重度”保障范围的疾病。且特指下列六项之一：</w:t>
      </w:r>
    </w:p>
    <w:p w14:paraId="1D2F35BC">
      <w:pPr>
        <w:ind w:firstLine="480" w:firstLineChars="15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 1</w:t>
      </w:r>
      <w:r>
        <w:rPr>
          <w:rFonts w:hint="eastAsia" w:ascii="仿宋_GB2312" w:hAnsi="仿宋" w:eastAsia="仿宋_GB2312"/>
          <w:sz w:val="32"/>
          <w:szCs w:val="32"/>
        </w:rPr>
        <w:t>.</w:t>
      </w:r>
      <w:r>
        <w:rPr>
          <w:rFonts w:hint="eastAsia" w:ascii="仿宋_GB2312" w:eastAsia="仿宋_GB2312" w:hAnsiTheme="majorEastAsia"/>
          <w:sz w:val="32"/>
          <w:szCs w:val="32"/>
        </w:rPr>
        <w:t>TNM分期为Ⅰ期的甲状腺癌；</w:t>
      </w:r>
    </w:p>
    <w:p w14:paraId="372D37A0">
      <w:pPr>
        <w:ind w:firstLine="480" w:firstLineChars="15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 2</w:t>
      </w:r>
      <w:r>
        <w:rPr>
          <w:rFonts w:hint="eastAsia" w:ascii="仿宋_GB2312" w:hAnsi="仿宋" w:eastAsia="仿宋_GB2312"/>
          <w:sz w:val="32"/>
          <w:szCs w:val="32"/>
        </w:rPr>
        <w:t>.</w:t>
      </w:r>
      <w:r>
        <w:rPr>
          <w:rFonts w:hint="eastAsia" w:ascii="仿宋_GB2312" w:eastAsia="仿宋_GB2312" w:hAnsiTheme="majorEastAsia"/>
          <w:sz w:val="32"/>
          <w:szCs w:val="32"/>
        </w:rPr>
        <w:t>TNM 分期为T1N0M0期的前列腺癌；</w:t>
      </w:r>
    </w:p>
    <w:p w14:paraId="5CBBD628">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hint="eastAsia" w:ascii="仿宋_GB2312" w:hAnsi="仿宋" w:eastAsia="仿宋_GB2312"/>
          <w:sz w:val="32"/>
          <w:szCs w:val="32"/>
        </w:rPr>
        <w:t>.</w:t>
      </w:r>
      <w:r>
        <w:rPr>
          <w:rFonts w:hint="eastAsia" w:ascii="仿宋_GB2312" w:eastAsia="仿宋_GB2312" w:hAnsiTheme="majorEastAsia"/>
          <w:sz w:val="32"/>
          <w:szCs w:val="32"/>
        </w:rPr>
        <w:t>黑色素细胞瘤以外的未发生淋巴结和远处转移的皮肤恶性肿瘤；</w:t>
      </w:r>
    </w:p>
    <w:p w14:paraId="2D139EF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4</w:t>
      </w:r>
      <w:r>
        <w:rPr>
          <w:rFonts w:hint="eastAsia" w:ascii="仿宋_GB2312" w:hAnsi="仿宋" w:eastAsia="仿宋_GB2312"/>
          <w:sz w:val="32"/>
          <w:szCs w:val="32"/>
        </w:rPr>
        <w:t>.</w:t>
      </w:r>
      <w:r>
        <w:rPr>
          <w:rFonts w:hint="eastAsia" w:ascii="仿宋_GB2312" w:eastAsia="仿宋_GB2312" w:hAnsiTheme="majorEastAsia"/>
          <w:sz w:val="32"/>
          <w:szCs w:val="32"/>
        </w:rPr>
        <w:t>相当于Binet分期方案A期程度的慢性淋巴细胞白血病；</w:t>
      </w:r>
    </w:p>
    <w:p w14:paraId="64C71D4F">
      <w:pPr>
        <w:ind w:firstLine="480" w:firstLineChars="15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 5</w:t>
      </w:r>
      <w:r>
        <w:rPr>
          <w:rFonts w:hint="eastAsia" w:ascii="仿宋_GB2312" w:hAnsi="仿宋" w:eastAsia="仿宋_GB2312"/>
          <w:sz w:val="32"/>
          <w:szCs w:val="32"/>
        </w:rPr>
        <w:t>.</w:t>
      </w:r>
      <w:r>
        <w:rPr>
          <w:rFonts w:hint="eastAsia" w:ascii="仿宋_GB2312" w:eastAsia="仿宋_GB2312" w:hAnsiTheme="majorEastAsia"/>
          <w:sz w:val="32"/>
          <w:szCs w:val="32"/>
        </w:rPr>
        <w:t>相当于Ann Arbor分期方案Ⅰ期程度的何杰金氏病；</w:t>
      </w:r>
    </w:p>
    <w:p w14:paraId="45BC51E4">
      <w:pPr>
        <w:ind w:firstLine="480" w:firstLineChars="15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 6</w:t>
      </w:r>
      <w:r>
        <w:rPr>
          <w:rFonts w:hint="eastAsia" w:ascii="仿宋_GB2312" w:hAnsi="仿宋" w:eastAsia="仿宋_GB2312"/>
          <w:sz w:val="32"/>
          <w:szCs w:val="32"/>
        </w:rPr>
        <w:t>.</w:t>
      </w:r>
      <w:r>
        <w:rPr>
          <w:rFonts w:hint="eastAsia" w:ascii="仿宋_GB2312" w:eastAsia="仿宋_GB2312" w:hAnsiTheme="majorEastAsia"/>
          <w:sz w:val="32"/>
          <w:szCs w:val="32"/>
        </w:rPr>
        <w:t>未发生淋巴结和远处转移且 WHO 分级为 G1 级别（核分裂像&lt;10/50HPF和ki-67≤2%）的神经内分泌肿瘤。</w:t>
      </w:r>
    </w:p>
    <w:p w14:paraId="649E6AC6">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下列疾病不属于“恶性肿瘤——轻度”，不在保障范围内：</w:t>
      </w:r>
    </w:p>
    <w:p w14:paraId="2C730AB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ICD-O-3肿瘤形态学编码属于0（良性肿瘤）、1（动态未定性肿瘤）、2（原位癌和非侵袭性癌）范畴的疾病，如：   a.原位癌，癌前病变，非浸润性癌，非侵袭性癌，肿瘤细胞未侵犯基底层，上皮内瘤变，细胞不典型性增生等；b.交界性肿瘤，交界恶性肿瘤，肿瘤低度恶性潜能，潜在低度恶性肿瘤等。</w:t>
      </w:r>
    </w:p>
    <w:p w14:paraId="546DFD32">
      <w:pPr>
        <w:ind w:firstLine="640" w:firstLineChars="200"/>
        <w:jc w:val="left"/>
        <w:rPr>
          <w:rFonts w:hint="eastAsia" w:ascii="黑体" w:hAnsi="黑体" w:eastAsia="黑体"/>
          <w:sz w:val="32"/>
          <w:szCs w:val="32"/>
        </w:rPr>
      </w:pPr>
      <w:r>
        <w:rPr>
          <w:rFonts w:hint="eastAsia" w:ascii="黑体" w:hAnsi="黑体" w:eastAsia="黑体"/>
          <w:sz w:val="32"/>
          <w:szCs w:val="32"/>
        </w:rPr>
        <w:t>二、较轻急性心肌梗死</w:t>
      </w:r>
    </w:p>
    <w:p w14:paraId="1A97394A">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14:paraId="367D825B">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较轻急性心肌梗死指依照上述标准被明确诊断为急性心肌梗死，但未达到“较重急性心肌梗死”的给付标准。</w:t>
      </w:r>
    </w:p>
    <w:p w14:paraId="07FEB8ED">
      <w:pPr>
        <w:jc w:val="left"/>
        <w:rPr>
          <w:rFonts w:hint="eastAsia" w:ascii="仿宋_GB2312" w:eastAsia="仿宋_GB2312" w:hAnsiTheme="majorEastAsia"/>
          <w:sz w:val="32"/>
          <w:szCs w:val="32"/>
        </w:rPr>
      </w:pPr>
      <w:r>
        <w:rPr>
          <w:rFonts w:hint="eastAsia" w:ascii="仿宋_GB2312" w:eastAsia="仿宋_GB2312" w:hAnsiTheme="majorEastAsia"/>
          <w:sz w:val="32"/>
          <w:szCs w:val="32"/>
        </w:rPr>
        <w:t>其他非冠状动脉阻塞性疾病引起的肌钙蛋白（cTn）升高不在保障范围内。</w:t>
      </w:r>
    </w:p>
    <w:p w14:paraId="520903BC">
      <w:pPr>
        <w:ind w:firstLine="640" w:firstLineChars="200"/>
        <w:jc w:val="left"/>
        <w:rPr>
          <w:rFonts w:hint="eastAsia" w:ascii="黑体" w:hAnsi="黑体" w:eastAsia="黑体"/>
          <w:sz w:val="32"/>
          <w:szCs w:val="32"/>
        </w:rPr>
      </w:pPr>
      <w:r>
        <w:rPr>
          <w:rFonts w:hint="eastAsia" w:ascii="黑体" w:hAnsi="黑体" w:eastAsia="黑体"/>
          <w:sz w:val="32"/>
          <w:szCs w:val="32"/>
        </w:rPr>
        <w:t>三、轻度脑中风后遗症</w:t>
      </w:r>
    </w:p>
    <w:p w14:paraId="3EE12082">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指因脑血管的突发病变引起脑血管出血、栓塞或梗塞，须由头颅断层扫描（CT）、核磁共振检查（MRI）等影像学检查证实，并导致神经系统永久性的功能障碍，但未达到“严重脑中风后遗症”的给付标准，疾病确诊180天后，仍遗留下列至少一种功能障碍：     </w:t>
      </w:r>
    </w:p>
    <w:p w14:paraId="5DA8F391">
      <w:pPr>
        <w:ind w:firstLine="480" w:firstLineChars="150"/>
        <w:jc w:val="left"/>
        <w:rPr>
          <w:rFonts w:hint="eastAsia" w:ascii="仿宋_GB2312" w:eastAsia="仿宋_GB2312" w:hAnsiTheme="majorEastAsia"/>
          <w:sz w:val="32"/>
          <w:szCs w:val="32"/>
        </w:rPr>
      </w:pPr>
      <w:r>
        <w:rPr>
          <w:rFonts w:hint="eastAsia" w:ascii="仿宋_GB2312" w:eastAsia="仿宋_GB2312" w:hAnsiTheme="majorEastAsia"/>
          <w:sz w:val="32"/>
          <w:szCs w:val="32"/>
        </w:rPr>
        <w:t xml:space="preserve"> 1</w:t>
      </w:r>
      <w:r>
        <w:rPr>
          <w:rFonts w:hint="eastAsia" w:ascii="仿宋_GB2312" w:hAnsi="仿宋" w:eastAsia="仿宋_GB2312"/>
          <w:sz w:val="32"/>
          <w:szCs w:val="32"/>
        </w:rPr>
        <w:t>.</w:t>
      </w:r>
      <w:r>
        <w:rPr>
          <w:rFonts w:hint="eastAsia" w:ascii="仿宋_GB2312" w:eastAsia="仿宋_GB2312" w:hAnsiTheme="majorEastAsia"/>
          <w:sz w:val="32"/>
          <w:szCs w:val="32"/>
        </w:rPr>
        <w:t>一肢（含）以上肢体肌力为3级；</w:t>
      </w:r>
    </w:p>
    <w:p w14:paraId="3594E16F">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自主生活能力部分丧失，无法独立完成六项基本日常生活活动中的两项。</w:t>
      </w:r>
    </w:p>
    <w:p w14:paraId="2B993E69">
      <w:pPr>
        <w:ind w:firstLine="640" w:firstLineChars="200"/>
        <w:jc w:val="left"/>
        <w:rPr>
          <w:rFonts w:hint="eastAsia" w:ascii="黑体" w:hAnsi="黑体" w:eastAsia="黑体"/>
          <w:sz w:val="32"/>
          <w:szCs w:val="32"/>
        </w:rPr>
      </w:pPr>
      <w:r>
        <w:rPr>
          <w:rFonts w:hint="eastAsia" w:ascii="黑体" w:hAnsi="黑体" w:eastAsia="黑体"/>
          <w:sz w:val="32"/>
          <w:szCs w:val="32"/>
        </w:rPr>
        <w:t>四、原发性硬化性胆管炎</w:t>
      </w:r>
    </w:p>
    <w:p w14:paraId="30FC08E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一种胆汁淤积综合征，其特征是肝内、肝外胆道因纤维化性炎症逐渐狭窄，并最终导致完全阻塞而发展为肝硬化。须经逆行胰胆管造影（ERCP）或经皮胆管造影（PTC）等影像学检查证实，且须满足下列全部条件：</w:t>
      </w:r>
    </w:p>
    <w:p w14:paraId="4FED6532">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总胆红素和直接胆红素同时升高，血清ALP&gt;200U/L；</w:t>
      </w:r>
    </w:p>
    <w:p w14:paraId="6150179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持续性黄疸病史；</w:t>
      </w:r>
    </w:p>
    <w:p w14:paraId="58A6C3D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hint="eastAsia" w:ascii="仿宋_GB2312" w:hAnsi="仿宋" w:eastAsia="仿宋_GB2312"/>
          <w:sz w:val="32"/>
          <w:szCs w:val="32"/>
        </w:rPr>
        <w:t>.</w:t>
      </w:r>
      <w:r>
        <w:rPr>
          <w:rFonts w:hint="eastAsia" w:ascii="仿宋_GB2312" w:eastAsia="仿宋_GB2312" w:hAnsiTheme="majorEastAsia"/>
          <w:sz w:val="32"/>
          <w:szCs w:val="32"/>
        </w:rPr>
        <w:t>出现胆汁性肝硬化或门脉高压。</w:t>
      </w:r>
    </w:p>
    <w:p w14:paraId="10B30457">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因肿瘤或胆管损伤等导致的继发性硬化性胆管炎不在保障范围内。</w:t>
      </w:r>
    </w:p>
    <w:p w14:paraId="3EBA4829">
      <w:pPr>
        <w:ind w:firstLine="640" w:firstLineChars="200"/>
        <w:jc w:val="left"/>
        <w:rPr>
          <w:rFonts w:hint="eastAsia" w:ascii="黑体" w:hAnsi="黑体" w:eastAsia="黑体"/>
          <w:sz w:val="32"/>
          <w:szCs w:val="32"/>
        </w:rPr>
      </w:pPr>
      <w:r>
        <w:rPr>
          <w:rFonts w:hint="eastAsia" w:ascii="黑体" w:hAnsi="黑体" w:eastAsia="黑体"/>
          <w:sz w:val="32"/>
          <w:szCs w:val="32"/>
        </w:rPr>
        <w:t>五、心脏瓣膜介入手术</w:t>
      </w:r>
    </w:p>
    <w:p w14:paraId="0B6F1C79">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为了治疗心脏瓣膜疾病，实际实施了经皮经导管介入手术进行的心脏瓣膜置换或修复手术。</w:t>
      </w:r>
    </w:p>
    <w:p w14:paraId="40A3FDB0">
      <w:pPr>
        <w:ind w:firstLine="640" w:firstLineChars="200"/>
        <w:jc w:val="left"/>
        <w:rPr>
          <w:rFonts w:hint="eastAsia" w:ascii="黑体" w:hAnsi="黑体" w:eastAsia="黑体"/>
          <w:sz w:val="32"/>
          <w:szCs w:val="32"/>
        </w:rPr>
      </w:pPr>
      <w:r>
        <w:rPr>
          <w:rFonts w:hint="eastAsia" w:ascii="黑体" w:hAnsi="黑体" w:eastAsia="黑体"/>
          <w:sz w:val="32"/>
          <w:szCs w:val="32"/>
        </w:rPr>
        <w:t>六、主动脉内手术</w:t>
      </w:r>
    </w:p>
    <w:p w14:paraId="6E481776">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为了治疗主动脉疾病实际实施了经皮经导管进行的动脉内手术。主动脉指胸主动脉和腹主动脉，不包括胸主动脉和腹主动脉的分支血管。</w:t>
      </w:r>
    </w:p>
    <w:p w14:paraId="5EB8F17E">
      <w:pPr>
        <w:ind w:firstLine="640" w:firstLineChars="200"/>
        <w:jc w:val="left"/>
        <w:rPr>
          <w:rFonts w:hint="eastAsia" w:ascii="黑体" w:hAnsi="黑体" w:eastAsia="黑体"/>
          <w:sz w:val="32"/>
          <w:szCs w:val="32"/>
        </w:rPr>
      </w:pPr>
      <w:r>
        <w:rPr>
          <w:rFonts w:hint="eastAsia" w:ascii="黑体" w:hAnsi="黑体" w:eastAsia="黑体"/>
          <w:sz w:val="32"/>
          <w:szCs w:val="32"/>
        </w:rPr>
        <w:t>七、心包膜切除术</w:t>
      </w:r>
    </w:p>
    <w:p w14:paraId="781550B4">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因心包膜疾病导致已经接受心包膜切除术。手术必须由专科医生认定是医学上必须的情况下进行。</w:t>
      </w:r>
    </w:p>
    <w:p w14:paraId="64C5F2BD">
      <w:pPr>
        <w:ind w:firstLine="640" w:firstLineChars="200"/>
        <w:jc w:val="left"/>
        <w:rPr>
          <w:rFonts w:hint="eastAsia" w:ascii="黑体" w:hAnsi="黑体" w:eastAsia="黑体"/>
          <w:sz w:val="32"/>
          <w:szCs w:val="32"/>
        </w:rPr>
      </w:pPr>
      <w:r>
        <w:rPr>
          <w:rFonts w:hint="eastAsia" w:ascii="黑体" w:hAnsi="黑体" w:eastAsia="黑体"/>
          <w:sz w:val="32"/>
          <w:szCs w:val="32"/>
        </w:rPr>
        <w:t>八、颈动脉血管成形术或内膜切除术</w:t>
      </w:r>
    </w:p>
    <w:p w14:paraId="18FE257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为治疗颈动脉狭窄性疾病，已经实施了颈动脉血管成形术或内膜切除术。须由颈动脉造影检查证实一条或以上颈动脉超过管径50%或以上的狭窄。此病症须由专科医生明确诊断，同时必须已经实施了以下手术之一：</w:t>
      </w:r>
    </w:p>
    <w:p w14:paraId="68F0E44E">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颈动脉内膜切除术；</w:t>
      </w:r>
    </w:p>
    <w:p w14:paraId="7C73718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血管介入手术，例如血管成形术及或进行植入支架或动脉粥样瘤清除手术。</w:t>
      </w:r>
    </w:p>
    <w:p w14:paraId="73D654A7">
      <w:pPr>
        <w:ind w:firstLine="640" w:firstLineChars="200"/>
        <w:jc w:val="left"/>
        <w:rPr>
          <w:rFonts w:hint="eastAsia" w:ascii="黑体" w:hAnsi="黑体" w:eastAsia="黑体"/>
          <w:sz w:val="32"/>
          <w:szCs w:val="32"/>
        </w:rPr>
      </w:pPr>
      <w:r>
        <w:rPr>
          <w:rFonts w:hint="eastAsia" w:ascii="黑体" w:hAnsi="黑体" w:eastAsia="黑体"/>
          <w:sz w:val="32"/>
          <w:szCs w:val="32"/>
        </w:rPr>
        <w:t>九、心脏起搏器植入</w:t>
      </w:r>
    </w:p>
    <w:p w14:paraId="007A6F00">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严重心律失常而确实已经实施植入永久性心脏起搏器的手术。理赔时须提供完整病历资料及手术记录，诊断及治疗均须专科医生认为是医疗必须的情况下进行。由于心脏再同步化治疗而实施的植入心脏起搏器包括在本项保障范围内。</w:t>
      </w:r>
    </w:p>
    <w:p w14:paraId="74010EDD">
      <w:pPr>
        <w:ind w:firstLine="640" w:firstLineChars="200"/>
        <w:jc w:val="left"/>
        <w:rPr>
          <w:rFonts w:hint="eastAsia" w:ascii="黑体" w:hAnsi="黑体" w:eastAsia="黑体"/>
          <w:sz w:val="32"/>
          <w:szCs w:val="32"/>
        </w:rPr>
      </w:pPr>
      <w:r>
        <w:rPr>
          <w:rFonts w:hint="eastAsia" w:ascii="黑体" w:hAnsi="黑体" w:eastAsia="黑体"/>
          <w:sz w:val="32"/>
          <w:szCs w:val="32"/>
        </w:rPr>
        <w:t>十、单侧肾脏切除</w:t>
      </w:r>
    </w:p>
    <w:p w14:paraId="67A43982">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指因疾病或意外伤害导致肾脏严重损害，已经实际接受了左侧全肾切除手术或右侧全肾切除手术。</w:t>
      </w:r>
    </w:p>
    <w:p w14:paraId="223F13F5">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下列情况不在本保障范围内：</w:t>
      </w:r>
    </w:p>
    <w:p w14:paraId="68ED6EC6">
      <w:pPr>
        <w:ind w:firstLine="800" w:firstLineChars="25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部分肾切除手术；</w:t>
      </w:r>
    </w:p>
    <w:p w14:paraId="77BF9AC9">
      <w:pPr>
        <w:ind w:firstLine="800" w:firstLineChars="25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因恶性肿瘤进行的肾切除手术；</w:t>
      </w:r>
    </w:p>
    <w:p w14:paraId="0CA210B3">
      <w:pPr>
        <w:ind w:firstLine="800" w:firstLineChars="250"/>
        <w:jc w:val="left"/>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hint="eastAsia" w:ascii="仿宋_GB2312" w:hAnsi="仿宋" w:eastAsia="仿宋_GB2312"/>
          <w:sz w:val="32"/>
          <w:szCs w:val="32"/>
        </w:rPr>
        <w:t>.</w:t>
      </w:r>
      <w:r>
        <w:rPr>
          <w:rFonts w:hint="eastAsia" w:ascii="仿宋_GB2312" w:eastAsia="仿宋_GB2312" w:hAnsiTheme="majorEastAsia"/>
          <w:sz w:val="32"/>
          <w:szCs w:val="32"/>
        </w:rPr>
        <w:t>肾移植接受者肾切除；</w:t>
      </w:r>
    </w:p>
    <w:p w14:paraId="40676A49">
      <w:pPr>
        <w:ind w:firstLine="800" w:firstLineChars="250"/>
        <w:jc w:val="left"/>
        <w:rPr>
          <w:rFonts w:hint="eastAsia" w:ascii="仿宋_GB2312" w:eastAsia="仿宋_GB2312" w:hAnsiTheme="majorEastAsia"/>
          <w:sz w:val="32"/>
          <w:szCs w:val="32"/>
        </w:rPr>
      </w:pPr>
      <w:r>
        <w:rPr>
          <w:rFonts w:hint="eastAsia" w:ascii="仿宋_GB2312" w:eastAsia="仿宋_GB2312" w:hAnsiTheme="majorEastAsia"/>
          <w:sz w:val="32"/>
          <w:szCs w:val="32"/>
        </w:rPr>
        <w:t>4</w:t>
      </w:r>
      <w:r>
        <w:rPr>
          <w:rFonts w:hint="eastAsia" w:ascii="仿宋_GB2312" w:hAnsi="仿宋" w:eastAsia="仿宋_GB2312"/>
          <w:sz w:val="32"/>
          <w:szCs w:val="32"/>
        </w:rPr>
        <w:t>.</w:t>
      </w:r>
      <w:r>
        <w:rPr>
          <w:rFonts w:hint="eastAsia" w:ascii="仿宋_GB2312" w:eastAsia="仿宋_GB2312" w:hAnsiTheme="majorEastAsia"/>
          <w:sz w:val="32"/>
          <w:szCs w:val="32"/>
        </w:rPr>
        <w:t>作为器官捐献者而实施的肾切除手术。</w:t>
      </w:r>
    </w:p>
    <w:p w14:paraId="5A654264">
      <w:pPr>
        <w:ind w:firstLine="640" w:firstLineChars="200"/>
        <w:jc w:val="left"/>
        <w:rPr>
          <w:rFonts w:hint="eastAsia" w:ascii="黑体" w:hAnsi="黑体" w:eastAsia="黑体"/>
          <w:sz w:val="32"/>
          <w:szCs w:val="32"/>
        </w:rPr>
      </w:pPr>
      <w:r>
        <w:rPr>
          <w:rFonts w:hint="eastAsia" w:ascii="黑体" w:hAnsi="黑体" w:eastAsia="黑体"/>
          <w:sz w:val="32"/>
          <w:szCs w:val="32"/>
        </w:rPr>
        <w:t>十一、冠状动脉介入手术</w:t>
      </w:r>
    </w:p>
    <w:p w14:paraId="79B0E84A">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指为治疗明显的冠状动脉狭窄性疾病，已经实施了冠状动脉球囊扩张成形术、冠状动脉支架植入术、冠状动脉粥样斑块切除术或激光冠状动脉成形术。</w:t>
      </w:r>
    </w:p>
    <w:p w14:paraId="12CC69A7">
      <w:pPr>
        <w:jc w:val="left"/>
        <w:rPr>
          <w:rFonts w:hint="eastAsia" w:ascii="仿宋_GB2312" w:eastAsia="仿宋_GB2312" w:hAnsiTheme="majorEastAsia"/>
          <w:sz w:val="32"/>
          <w:szCs w:val="32"/>
        </w:rPr>
      </w:pPr>
      <w:r>
        <w:rPr>
          <w:rFonts w:hint="eastAsia" w:ascii="仿宋_GB2312" w:eastAsia="仿宋_GB2312" w:hAnsiTheme="majorEastAsia"/>
          <w:sz w:val="32"/>
          <w:szCs w:val="32"/>
        </w:rPr>
        <w:t>我们仅对“较轻急性心肌梗死”、“冠状动脉介入手术”两项中的其中一项承担保障责任，给付其中一项互助金后，对其他一项特定疾病保障责任同时终止。</w:t>
      </w:r>
    </w:p>
    <w:p w14:paraId="46FDEE6E">
      <w:pPr>
        <w:ind w:firstLine="640" w:firstLineChars="200"/>
        <w:jc w:val="left"/>
        <w:rPr>
          <w:rFonts w:hint="eastAsia" w:ascii="黑体" w:hAnsi="黑体" w:eastAsia="黑体"/>
          <w:sz w:val="32"/>
          <w:szCs w:val="32"/>
        </w:rPr>
      </w:pPr>
      <w:r>
        <w:rPr>
          <w:rFonts w:hint="eastAsia" w:ascii="黑体" w:hAnsi="黑体" w:eastAsia="黑体"/>
          <w:sz w:val="32"/>
          <w:szCs w:val="32"/>
        </w:rPr>
        <w:t>十二、原发性肺动脉高压</w:t>
      </w:r>
    </w:p>
    <w:p w14:paraId="16B0C5BC">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由于原发性肺动脉高压进行性发展，已经造成永久不可逆性的体力活动能力受限，达到美国纽约心脏病学会心功能状态分级Ⅲ级及以上，但尚未达到IV级，且静息状态下肺动脉平均压超过25mmHg，但尚未超过30mmHg。</w:t>
      </w:r>
    </w:p>
    <w:p w14:paraId="169E739F">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继发性肺动脉高压不在本保障范围内。</w:t>
      </w:r>
    </w:p>
    <w:p w14:paraId="57C668B0">
      <w:pPr>
        <w:ind w:firstLine="640" w:firstLineChars="200"/>
        <w:jc w:val="left"/>
        <w:rPr>
          <w:rFonts w:hint="eastAsia" w:ascii="黑体" w:hAnsi="黑体" w:eastAsia="黑体"/>
          <w:sz w:val="32"/>
          <w:szCs w:val="32"/>
        </w:rPr>
      </w:pPr>
      <w:r>
        <w:rPr>
          <w:rFonts w:hint="eastAsia" w:ascii="黑体" w:hAnsi="黑体" w:eastAsia="黑体"/>
          <w:sz w:val="32"/>
          <w:szCs w:val="32"/>
        </w:rPr>
        <w:t>十三、特定周围动脉疾病的血管介入治疗</w:t>
      </w:r>
    </w:p>
    <w:p w14:paraId="71AAFE2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指为治疗一条或者一条以上的下列动脉狭窄而实施的血管介入治疗：</w:t>
      </w:r>
    </w:p>
    <w:p w14:paraId="47E6072C">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为下肢或者上肢供血的动脉；</w:t>
      </w:r>
    </w:p>
    <w:p w14:paraId="5EAE0284">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肾动脉；</w:t>
      </w:r>
    </w:p>
    <w:p w14:paraId="54A3727F">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hint="eastAsia" w:ascii="仿宋_GB2312" w:hAnsi="仿宋" w:eastAsia="仿宋_GB2312"/>
          <w:sz w:val="32"/>
          <w:szCs w:val="32"/>
        </w:rPr>
        <w:t>.</w:t>
      </w:r>
      <w:r>
        <w:rPr>
          <w:rFonts w:hint="eastAsia" w:ascii="仿宋_GB2312" w:eastAsia="仿宋_GB2312" w:hAnsiTheme="majorEastAsia"/>
          <w:sz w:val="32"/>
          <w:szCs w:val="32"/>
        </w:rPr>
        <w:t>肠系膜动脉。</w:t>
      </w:r>
    </w:p>
    <w:p w14:paraId="1D6C453C">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须满足下列全部条件：</w:t>
      </w:r>
    </w:p>
    <w:p w14:paraId="5DA8D32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经血管造影术证实一条或者一条以上的上述动脉狭窄达到 50%或者以上；</w:t>
      </w:r>
    </w:p>
    <w:p w14:paraId="30B88C0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对一条或者一条以上的上述动脉施行了血管介入治疗，如血管成形术或者进行植入支架或者动脉粥样瘤清除手术。</w:t>
      </w:r>
    </w:p>
    <w:p w14:paraId="32DFD53C">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此诊断及治疗均须由血管疾病的专科医生认为是医疗必须的情况下进行。</w:t>
      </w:r>
    </w:p>
    <w:p w14:paraId="50043497">
      <w:pPr>
        <w:ind w:firstLine="640" w:firstLineChars="200"/>
        <w:jc w:val="left"/>
        <w:rPr>
          <w:rFonts w:hint="eastAsia" w:ascii="黑体" w:hAnsi="黑体" w:eastAsia="黑体"/>
          <w:sz w:val="32"/>
          <w:szCs w:val="32"/>
        </w:rPr>
      </w:pPr>
      <w:r>
        <w:rPr>
          <w:rFonts w:hint="eastAsia" w:ascii="黑体" w:hAnsi="黑体" w:eastAsia="黑体"/>
          <w:sz w:val="32"/>
          <w:szCs w:val="32"/>
        </w:rPr>
        <w:t>十四、腔静脉过滤器植入术</w:t>
      </w:r>
    </w:p>
    <w:p w14:paraId="4C625DDF">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指为治疗反复肺栓塞发作，抗凝血疗法无效，已经实施了腔静脉过滤器植入术。手术必须由专科医生认为是医疗必须的情况下进行。</w:t>
      </w:r>
    </w:p>
    <w:p w14:paraId="74B805C1">
      <w:pPr>
        <w:ind w:firstLine="640" w:firstLineChars="200"/>
        <w:jc w:val="left"/>
        <w:rPr>
          <w:rFonts w:hint="eastAsia" w:ascii="黑体" w:hAnsi="黑体" w:eastAsia="黑体"/>
          <w:sz w:val="32"/>
          <w:szCs w:val="32"/>
        </w:rPr>
      </w:pPr>
      <w:r>
        <w:rPr>
          <w:rFonts w:hint="eastAsia" w:ascii="黑体" w:hAnsi="黑体" w:eastAsia="黑体"/>
          <w:sz w:val="32"/>
          <w:szCs w:val="32"/>
        </w:rPr>
        <w:t xml:space="preserve">十五、单目失明 </w:t>
      </w:r>
    </w:p>
    <w:p w14:paraId="52C1C3D5">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指因疾病或意外伤害导致单眼视力永久不可逆性丧失，但未达到重大疾病“双目失明”的给付标准，但患眼须满足下列至少一项条件：</w:t>
      </w:r>
    </w:p>
    <w:p w14:paraId="6E82B2FE">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眼球缺失或摘除；</w:t>
      </w:r>
    </w:p>
    <w:p w14:paraId="2719BAB4">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矫正视力低于 0.02（采用国际标准视力表，如果使用其它视力表应进行换算）；</w:t>
      </w:r>
    </w:p>
    <w:p w14:paraId="211C4BC2">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hint="eastAsia" w:ascii="仿宋_GB2312" w:hAnsi="仿宋" w:eastAsia="仿宋_GB2312"/>
          <w:sz w:val="32"/>
          <w:szCs w:val="32"/>
        </w:rPr>
        <w:t>.</w:t>
      </w:r>
      <w:r>
        <w:rPr>
          <w:rFonts w:hint="eastAsia" w:ascii="仿宋_GB2312" w:eastAsia="仿宋_GB2312" w:hAnsiTheme="majorEastAsia"/>
          <w:sz w:val="32"/>
          <w:szCs w:val="32"/>
        </w:rPr>
        <w:t>视野半径小于5度。</w:t>
      </w:r>
    </w:p>
    <w:p w14:paraId="55930613">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诊断须由眼科专科医生确认，并且提供理赔当时的视力丧失诊断及检查证据。</w:t>
      </w:r>
    </w:p>
    <w:p w14:paraId="045CF460">
      <w:pPr>
        <w:ind w:firstLine="640" w:firstLineChars="200"/>
        <w:jc w:val="left"/>
        <w:rPr>
          <w:rFonts w:hint="eastAsia" w:ascii="黑体" w:hAnsi="黑体" w:eastAsia="黑体"/>
          <w:sz w:val="32"/>
          <w:szCs w:val="32"/>
        </w:rPr>
      </w:pPr>
      <w:r>
        <w:rPr>
          <w:rFonts w:hint="eastAsia" w:ascii="黑体" w:hAnsi="黑体" w:eastAsia="黑体"/>
          <w:sz w:val="32"/>
          <w:szCs w:val="32"/>
        </w:rPr>
        <w:t>十六、肝叶切除</w:t>
      </w:r>
    </w:p>
    <w:p w14:paraId="7D17C8CF">
      <w:pPr>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指因疾病或意外导致肝脏左叶或肝脏右叶的整叶切除。诊断及治疗均须医院专科医生认为是医疗必须的情况下进行。</w:t>
      </w:r>
    </w:p>
    <w:p w14:paraId="147FA769">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因酗酒、药物滥用、捐赠肝脏而实施的肝叶切除均不在保障范围内。</w:t>
      </w:r>
    </w:p>
    <w:p w14:paraId="00462484">
      <w:pPr>
        <w:ind w:firstLine="640" w:firstLineChars="200"/>
        <w:jc w:val="left"/>
        <w:rPr>
          <w:rFonts w:hint="eastAsia" w:ascii="黑体" w:hAnsi="黑体" w:eastAsia="黑体"/>
          <w:sz w:val="32"/>
          <w:szCs w:val="32"/>
        </w:rPr>
      </w:pPr>
      <w:r>
        <w:rPr>
          <w:rFonts w:hint="eastAsia" w:ascii="黑体" w:hAnsi="黑体" w:eastAsia="黑体"/>
          <w:sz w:val="32"/>
          <w:szCs w:val="32"/>
        </w:rPr>
        <w:t>十七、单耳失聪</w:t>
      </w:r>
    </w:p>
    <w:p w14:paraId="1DF3865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者意外伤害导致单耳听力永久不可逆性丧失，未达到重大疾病“双耳失聪”的给付标准，但满足以下条件：在500赫兹、1000赫兹和2000赫兹语音频率下，平均听阈大于90分贝，且经纯音听力测试、声导抗检测或者听觉诱发电位检测等证实。</w:t>
      </w:r>
    </w:p>
    <w:p w14:paraId="22767049">
      <w:pPr>
        <w:ind w:firstLine="640" w:firstLineChars="200"/>
        <w:jc w:val="left"/>
        <w:rPr>
          <w:rFonts w:hint="eastAsia" w:ascii="黑体" w:hAnsi="黑体" w:eastAsia="黑体"/>
          <w:sz w:val="32"/>
          <w:szCs w:val="32"/>
        </w:rPr>
      </w:pPr>
      <w:r>
        <w:rPr>
          <w:rFonts w:hint="eastAsia" w:ascii="黑体" w:hAnsi="黑体" w:eastAsia="黑体"/>
          <w:sz w:val="32"/>
          <w:szCs w:val="32"/>
        </w:rPr>
        <w:t>十八、单个肢体缺失</w:t>
      </w:r>
    </w:p>
    <w:p w14:paraId="34BE61DC">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指因疾病或意外伤害导致一个肢体自腕关节或者踝关节近端（靠近躯干端）以上完全性断离。</w:t>
      </w:r>
    </w:p>
    <w:p w14:paraId="06BCF763">
      <w:pPr>
        <w:ind w:firstLine="640" w:firstLineChars="200"/>
        <w:jc w:val="left"/>
        <w:rPr>
          <w:rFonts w:hint="eastAsia" w:ascii="黑体" w:hAnsi="黑体" w:eastAsia="黑体"/>
          <w:sz w:val="32"/>
          <w:szCs w:val="32"/>
        </w:rPr>
      </w:pPr>
      <w:r>
        <w:rPr>
          <w:rFonts w:hint="eastAsia" w:ascii="黑体" w:hAnsi="黑体" w:eastAsia="黑体"/>
          <w:sz w:val="32"/>
          <w:szCs w:val="32"/>
        </w:rPr>
        <w:t>十九、双侧卵巢或睾丸切除术</w:t>
      </w:r>
    </w:p>
    <w:p w14:paraId="1A6B48DD">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指为治疗疾病实际接受了经腹部切开或腹腔镜进行的双侧卵巢或双侧睾丸完全切除手术。</w:t>
      </w:r>
    </w:p>
    <w:p w14:paraId="20D70D18">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单侧或部分卵巢或睾丸切除、变性手术不在保障范围内。</w:t>
      </w:r>
    </w:p>
    <w:p w14:paraId="751E1E25">
      <w:pPr>
        <w:ind w:firstLine="640" w:firstLineChars="200"/>
        <w:jc w:val="left"/>
        <w:rPr>
          <w:rFonts w:hint="eastAsia" w:ascii="黑体" w:hAnsi="黑体" w:eastAsia="黑体"/>
          <w:sz w:val="32"/>
          <w:szCs w:val="32"/>
        </w:rPr>
      </w:pPr>
      <w:r>
        <w:rPr>
          <w:rFonts w:hint="eastAsia" w:ascii="黑体" w:hAnsi="黑体" w:eastAsia="黑体"/>
          <w:sz w:val="32"/>
          <w:szCs w:val="32"/>
        </w:rPr>
        <w:t>二十、人工耳蜗植入术</w:t>
      </w:r>
    </w:p>
    <w:p w14:paraId="1F7755C6">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指由于耳蜗的永久损害而实际实施了人工耳蜗植入手术。须经专科医生明确诊断，且在植入手术之前已经符合下列全部条件：（1）双耳持续 12 个月以上重度感音神经性耳聋；（2）使用相应的听力辅助设备效果不佳。</w:t>
      </w:r>
    </w:p>
    <w:p w14:paraId="402248CC">
      <w:pPr>
        <w:ind w:firstLine="640" w:firstLineChars="200"/>
        <w:jc w:val="left"/>
        <w:rPr>
          <w:rFonts w:hint="eastAsia" w:ascii="黑体" w:hAnsi="黑体" w:eastAsia="黑体"/>
          <w:sz w:val="32"/>
          <w:szCs w:val="32"/>
        </w:rPr>
      </w:pPr>
      <w:r>
        <w:rPr>
          <w:rFonts w:hint="eastAsia" w:ascii="黑体" w:hAnsi="黑体" w:eastAsia="黑体"/>
          <w:sz w:val="32"/>
          <w:szCs w:val="32"/>
        </w:rPr>
        <w:t>二十一、角膜移植</w:t>
      </w:r>
    </w:p>
    <w:p w14:paraId="7E4F98F7">
      <w:pPr>
        <w:jc w:val="left"/>
        <w:rPr>
          <w:rFonts w:hint="eastAsia" w:ascii="仿宋_GB2312" w:eastAsia="仿宋_GB2312" w:hAnsiTheme="majorEastAsia"/>
          <w:sz w:val="32"/>
          <w:szCs w:val="32"/>
        </w:rPr>
      </w:pPr>
      <w:r>
        <w:rPr>
          <w:rFonts w:hint="eastAsia" w:ascii="仿宋_GB2312" w:eastAsia="仿宋_GB2312" w:hAnsiTheme="majorEastAsia"/>
          <w:sz w:val="32"/>
          <w:szCs w:val="32"/>
        </w:rPr>
        <w:t>指为增进视力或治疗角膜疾患，已经实施了异体的角膜移植手术。此手术必须由专科医生认为是医疗必须的情况下进行。</w:t>
      </w:r>
    </w:p>
    <w:p w14:paraId="4EAC3A49">
      <w:pPr>
        <w:ind w:firstLine="640" w:firstLineChars="200"/>
        <w:jc w:val="left"/>
        <w:rPr>
          <w:rFonts w:hint="eastAsia" w:ascii="黑体" w:hAnsi="黑体" w:eastAsia="黑体"/>
          <w:sz w:val="32"/>
          <w:szCs w:val="32"/>
        </w:rPr>
      </w:pPr>
      <w:r>
        <w:rPr>
          <w:rFonts w:hint="eastAsia" w:ascii="黑体" w:hAnsi="黑体" w:eastAsia="黑体"/>
          <w:sz w:val="32"/>
          <w:szCs w:val="32"/>
        </w:rPr>
        <w:t>二十二、轻度脑损伤</w:t>
      </w:r>
    </w:p>
    <w:p w14:paraId="4044D46B">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头部遭受机械性外力伤害，引起脑重要部位损伤，并且由头颅断层扫描（CT）、核磁共振检查（MRI）或正电子发射断层扫描（PET）等影像学检查证实。头部外伤导致神经系统功能障碍，虽然未达到重大疾病“严重脑损伤”的给付标准，但在遭受头外伤 180 日后，仍遗留一肢或一肢以上肢体机能部分丧失，其肢体肌力为Ⅲ级的。</w:t>
      </w:r>
    </w:p>
    <w:p w14:paraId="2B95D4CE">
      <w:pPr>
        <w:ind w:firstLine="640" w:firstLineChars="200"/>
        <w:jc w:val="left"/>
        <w:rPr>
          <w:rFonts w:hint="eastAsia" w:ascii="黑体" w:hAnsi="黑体" w:eastAsia="黑体"/>
          <w:sz w:val="32"/>
          <w:szCs w:val="32"/>
        </w:rPr>
      </w:pPr>
      <w:r>
        <w:rPr>
          <w:rFonts w:hint="eastAsia" w:ascii="黑体" w:hAnsi="黑体" w:eastAsia="黑体"/>
          <w:sz w:val="32"/>
          <w:szCs w:val="32"/>
        </w:rPr>
        <w:t>二十三、轻度颅脑手术</w:t>
      </w:r>
    </w:p>
    <w:p w14:paraId="2E11A4B3">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指因疾病或意外已实施全麻下的颅骨钻孔手术或经鼻</w:t>
      </w:r>
    </w:p>
    <w:p w14:paraId="75E833E7">
      <w:pPr>
        <w:jc w:val="left"/>
        <w:rPr>
          <w:rFonts w:hint="eastAsia" w:ascii="仿宋_GB2312" w:eastAsia="仿宋_GB2312" w:hAnsiTheme="majorEastAsia"/>
          <w:sz w:val="32"/>
          <w:szCs w:val="32"/>
        </w:rPr>
      </w:pPr>
      <w:r>
        <w:rPr>
          <w:rFonts w:hint="eastAsia" w:ascii="仿宋_GB2312" w:eastAsia="仿宋_GB2312" w:hAnsiTheme="majorEastAsia"/>
          <w:sz w:val="32"/>
          <w:szCs w:val="32"/>
        </w:rPr>
        <w:t>蝶窦入颅手术。</w:t>
      </w:r>
    </w:p>
    <w:p w14:paraId="681C0CB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理赔时必须提供由专科医生出具的诊断书及手术证明。</w:t>
      </w:r>
    </w:p>
    <w:p w14:paraId="171FD22C">
      <w:pPr>
        <w:ind w:firstLine="640" w:firstLineChars="200"/>
        <w:jc w:val="left"/>
        <w:rPr>
          <w:rFonts w:hint="eastAsia" w:ascii="黑体" w:hAnsi="黑体" w:eastAsia="黑体"/>
          <w:sz w:val="32"/>
          <w:szCs w:val="32"/>
        </w:rPr>
      </w:pPr>
      <w:r>
        <w:rPr>
          <w:rFonts w:hint="eastAsia" w:ascii="黑体" w:hAnsi="黑体" w:eastAsia="黑体"/>
          <w:sz w:val="32"/>
          <w:szCs w:val="32"/>
        </w:rPr>
        <w:t>二十四、中度瘫痪</w:t>
      </w:r>
    </w:p>
    <w:p w14:paraId="3ACE9CBB">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指因疾病或意外伤害导致一肢肢体机能永久完全丧失，但未达到重大疾病“瘫痪”的标准。肢体机能永久完全丧失，指疾病确诊180天后或意外伤害发生180天后，每肢三大关节中的两大关节仍然完全僵硬，或不能随意识活动。</w:t>
      </w:r>
    </w:p>
    <w:p w14:paraId="235F74FF">
      <w:pPr>
        <w:ind w:firstLine="640" w:firstLineChars="200"/>
        <w:jc w:val="left"/>
        <w:rPr>
          <w:rFonts w:hint="eastAsia" w:ascii="黑体" w:hAnsi="黑体" w:eastAsia="黑体"/>
          <w:sz w:val="32"/>
          <w:szCs w:val="32"/>
        </w:rPr>
      </w:pPr>
      <w:r>
        <w:rPr>
          <w:rFonts w:hint="eastAsia" w:ascii="黑体" w:hAnsi="黑体" w:eastAsia="黑体"/>
          <w:sz w:val="32"/>
          <w:szCs w:val="32"/>
        </w:rPr>
        <w:t>二十五、中度帕金森病</w:t>
      </w:r>
    </w:p>
    <w:p w14:paraId="201823EB">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是一种中枢神经系统的退行性疾病，临床表现为震颤麻</w:t>
      </w:r>
    </w:p>
    <w:p w14:paraId="5926BA92">
      <w:pPr>
        <w:jc w:val="left"/>
        <w:rPr>
          <w:rFonts w:hint="eastAsia" w:ascii="仿宋_GB2312" w:eastAsia="仿宋_GB2312" w:hAnsiTheme="majorEastAsia"/>
          <w:sz w:val="32"/>
          <w:szCs w:val="32"/>
        </w:rPr>
      </w:pPr>
      <w:r>
        <w:rPr>
          <w:rFonts w:hint="eastAsia" w:ascii="仿宋_GB2312" w:eastAsia="仿宋_GB2312" w:hAnsiTheme="majorEastAsia"/>
          <w:sz w:val="32"/>
          <w:szCs w:val="32"/>
        </w:rPr>
        <w:t>痹、共济失调等。</w:t>
      </w:r>
    </w:p>
    <w:p w14:paraId="3DD068D4">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须满足下列全部条件：</w:t>
      </w:r>
    </w:p>
    <w:p w14:paraId="7F52552B">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hint="eastAsia" w:ascii="仿宋_GB2312" w:hAnsi="仿宋" w:eastAsia="仿宋_GB2312"/>
          <w:sz w:val="32"/>
          <w:szCs w:val="32"/>
        </w:rPr>
        <w:t>.</w:t>
      </w:r>
      <w:r>
        <w:rPr>
          <w:rFonts w:hint="eastAsia" w:ascii="仿宋_GB2312" w:eastAsia="仿宋_GB2312" w:hAnsiTheme="majorEastAsia"/>
          <w:sz w:val="32"/>
          <w:szCs w:val="32"/>
        </w:rPr>
        <w:t>药物治疗无法控制病情；</w:t>
      </w:r>
    </w:p>
    <w:p w14:paraId="149A4FC1">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hint="eastAsia" w:ascii="仿宋_GB2312" w:hAnsi="仿宋" w:eastAsia="仿宋_GB2312"/>
          <w:sz w:val="32"/>
          <w:szCs w:val="32"/>
        </w:rPr>
        <w:t>.</w:t>
      </w:r>
      <w:r>
        <w:rPr>
          <w:rFonts w:hint="eastAsia" w:ascii="仿宋_GB2312" w:eastAsia="仿宋_GB2312" w:hAnsiTheme="majorEastAsia"/>
          <w:sz w:val="32"/>
          <w:szCs w:val="32"/>
        </w:rPr>
        <w:t>自主生活能力永久不可逆完全丧失，无法独立完成</w:t>
      </w:r>
    </w:p>
    <w:p w14:paraId="7EF25FC6">
      <w:pPr>
        <w:jc w:val="left"/>
        <w:rPr>
          <w:rFonts w:hint="eastAsia" w:ascii="仿宋_GB2312" w:eastAsia="仿宋_GB2312" w:hAnsiTheme="majorEastAsia"/>
          <w:sz w:val="32"/>
          <w:szCs w:val="32"/>
        </w:rPr>
      </w:pPr>
      <w:r>
        <w:rPr>
          <w:rFonts w:hint="eastAsia" w:ascii="仿宋_GB2312" w:eastAsia="仿宋_GB2312" w:hAnsiTheme="majorEastAsia"/>
          <w:sz w:val="32"/>
          <w:szCs w:val="32"/>
        </w:rPr>
        <w:t>六项基本日常生活活动中的二项。</w:t>
      </w:r>
    </w:p>
    <w:p w14:paraId="335125C4">
      <w:pPr>
        <w:ind w:firstLine="640" w:firstLineChars="200"/>
        <w:jc w:val="left"/>
        <w:rPr>
          <w:rFonts w:hint="eastAsia" w:ascii="仿宋_GB2312" w:eastAsia="仿宋_GB2312" w:hAnsiTheme="majorEastAsia"/>
          <w:sz w:val="32"/>
          <w:szCs w:val="32"/>
        </w:rPr>
      </w:pPr>
      <w:r>
        <w:rPr>
          <w:rFonts w:hint="eastAsia" w:ascii="仿宋_GB2312" w:eastAsia="仿宋_GB2312" w:hAnsiTheme="majorEastAsia"/>
          <w:sz w:val="32"/>
          <w:szCs w:val="32"/>
        </w:rPr>
        <w:t>继发性帕金森综合征不在保障范围内。</w:t>
      </w:r>
    </w:p>
    <w:p w14:paraId="4B22AD57">
      <w:pPr>
        <w:jc w:val="left"/>
        <w:rPr>
          <w:rFonts w:hint="eastAsia" w:ascii="仿宋_GB2312" w:eastAsia="仿宋_GB2312" w:hAnsiTheme="majorEastAsia"/>
          <w:sz w:val="32"/>
          <w:szCs w:val="32"/>
        </w:rPr>
      </w:pPr>
    </w:p>
    <w:p w14:paraId="0C60B3FB"/>
    <w:p w14:paraId="74E561B2"/>
    <w:p w14:paraId="1EE1EEBD"/>
    <w:p w14:paraId="5C9092EA"/>
    <w:p w14:paraId="3160F513"/>
    <w:p w14:paraId="6FA69A1D"/>
    <w:p w14:paraId="65733DEC"/>
    <w:p w14:paraId="111B7C73"/>
    <w:p w14:paraId="668208F7"/>
    <w:p w14:paraId="259EC69F"/>
    <w:p w14:paraId="573681E6"/>
    <w:p w14:paraId="612240F9"/>
    <w:p w14:paraId="7A238A4A"/>
    <w:p w14:paraId="407D200F"/>
    <w:p w14:paraId="1B43BDF0"/>
    <w:p w14:paraId="10DA558A"/>
    <w:p w14:paraId="23104F33"/>
    <w:p w14:paraId="43BB169E"/>
    <w:p w14:paraId="7B5F82FC"/>
    <w:p w14:paraId="1A310AB7"/>
    <w:p w14:paraId="6674CA0C"/>
    <w:p w14:paraId="297817B6"/>
    <w:p w14:paraId="7F32636D"/>
    <w:p w14:paraId="4B1D4349"/>
    <w:p w14:paraId="3CAB1692"/>
    <w:p w14:paraId="0A8DAAB8">
      <w:pPr>
        <w:spacing w:line="560" w:lineRule="exact"/>
        <w:ind w:firstLine="3083" w:firstLineChars="700"/>
        <w:rPr>
          <w:rFonts w:hint="eastAsia"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术语释义</w:t>
      </w:r>
    </w:p>
    <w:p w14:paraId="77DB19DA">
      <w:pPr>
        <w:spacing w:line="560" w:lineRule="exact"/>
        <w:ind w:firstLine="881" w:firstLineChars="200"/>
        <w:rPr>
          <w:rFonts w:hint="eastAsia" w:cs="宋体" w:asciiTheme="majorEastAsia" w:hAnsiTheme="majorEastAsia" w:eastAsiaTheme="majorEastAsia"/>
          <w:b/>
          <w:color w:val="000000"/>
          <w:kern w:val="0"/>
          <w:sz w:val="44"/>
          <w:szCs w:val="44"/>
        </w:rPr>
      </w:pPr>
    </w:p>
    <w:p w14:paraId="2B7BA533">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一、专科医生</w:t>
      </w:r>
    </w:p>
    <w:p w14:paraId="417D69A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专科医生应当同时满足以下四项资格条件：（1）具有有效的中华人民共和国《医师资格证书》；（2）具有有效的中华人民共和国《医师执业证书》，并按期到相关部门登记注册；（3）具有有效的中华人民共和国主治医师或主治医师以上职称的《医师职称证书》；（4）在国家《医院分级管理标准》二级或二级以上医院的相应科室从事临床工作三年以上。</w:t>
      </w:r>
    </w:p>
    <w:p w14:paraId="034BC4A7">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二、组织病理学检查</w:t>
      </w:r>
    </w:p>
    <w:p w14:paraId="0CC3F3FE">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组织病理学检查是通过局部切除、钳取、穿刺等手术方法，从患者机体采取病变组织块，经过包埋、切片后，进行病理检查的方法。</w:t>
      </w:r>
    </w:p>
    <w:p w14:paraId="54740907">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通过采集病变部位脱落细胞、细针吸取病变部位细胞、体腔积液分离病变细胞等方式获取病变细胞，制成涂片，进行病理检查的方法，属于细胞病理学检查，不属于组织病理学检查。</w:t>
      </w:r>
    </w:p>
    <w:p w14:paraId="028B3365">
      <w:pPr>
        <w:ind w:firstLine="800" w:firstLineChars="2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三、ICD-10与ICD-O-3</w:t>
      </w:r>
    </w:p>
    <w:p w14:paraId="313F566D">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疾病和有关健康问题的国际统计分类》第十次修订（ICD-10），是世界卫生组织（WHO）发布的国际通用的疾病分类方法。《国际疾病分类肿瘤学专辑》第三版（ICD-O-3），是WHO发布的针对ICD中肿瘤形态学组织学细胞类型、动态、分化程度的补充编码。其中形态学编码：0代表良性肿瘤；1 代表动态未定性肿瘤；2代表原位癌和非侵袭性癌；3 代表恶性肿瘤（原发性）；6代表恶性肿瘤（转移性）；9代表恶性肿瘤（原发性或转移性未肯定）。如果出现 ICD-10 与 ICD-O-3 不一致的情况，以ICD-O-3 为准。</w:t>
      </w:r>
    </w:p>
    <w:p w14:paraId="65E357EF">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四、TNM分期</w:t>
      </w:r>
    </w:p>
    <w:p w14:paraId="5DB14F7A">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TNM分期采用AJCC癌症分期手册标准。该标准由美国癌症联合委员会与国际抗癌联合会TNM委员会联合制定，是目前肿瘤医学分期的国际通用标准。T指原发肿瘤的大小、形态等；N指淋巴结的转移情况；M指有无其他脏器的转移情况。</w:t>
      </w:r>
    </w:p>
    <w:p w14:paraId="7642EB7C">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五、甲状腺癌的TNM分期</w:t>
      </w:r>
    </w:p>
    <w:p w14:paraId="0050F108">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甲状腺癌的TNM分期采用目前现行的AJCC第八版定义标准，我国国家卫生健康委员会2018年发布的《甲状腺癌诊疗规范（2018年版）》也采用此定义标准，具体见下：</w:t>
      </w:r>
    </w:p>
    <w:p w14:paraId="3C3B727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甲状腺乳头状癌、滤泡癌、低分化癌、Hürthle细胞癌和未分化癌；</w:t>
      </w:r>
    </w:p>
    <w:p w14:paraId="4FA3C9D3">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pTX：原发肿瘤不能评估；</w:t>
      </w:r>
    </w:p>
    <w:p w14:paraId="59829684">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pT0：无肿瘤证据；</w:t>
      </w:r>
    </w:p>
    <w:p w14:paraId="01D53141">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pT1：肿瘤局限在甲状腺内，最大径≤2cm；T1a 肿瘤最大径≤1cm；T1b 肿瘤最大径＞1cm，≤2cm；</w:t>
      </w:r>
    </w:p>
    <w:p w14:paraId="6ACF4248">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pT2：肿瘤 2～4cm ；</w:t>
      </w:r>
    </w:p>
    <w:p w14:paraId="2C2EC2CA">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pT3：肿瘤&gt;4cm，局限于甲状腺内或大体侵犯甲状腺外带状肌；</w:t>
      </w:r>
    </w:p>
    <w:p w14:paraId="18F388E4">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pT3a：肿瘤&gt;4cm，局限于甲状腺内；</w:t>
      </w:r>
    </w:p>
    <w:p w14:paraId="51D74D92">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pT3b：大体侵犯甲状腺外带状肌，无论肿瘤大小；带状肌包括：胸骨舌骨肌、胸骨甲状肌、甲状舌骨肌、肩胛舌骨肌；</w:t>
      </w:r>
    </w:p>
    <w:p w14:paraId="4BC7C376">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pT4：大体侵犯甲状腺外带状肌外；</w:t>
      </w:r>
    </w:p>
    <w:p w14:paraId="49A27583">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pT4a：侵犯喉、气管、食管、喉反神经及皮下软组织；</w:t>
      </w:r>
    </w:p>
    <w:p w14:paraId="7882EECA">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pT4b：侵犯椎前筋膜，或包裹颈动脉、纵隔血管甲状腺髓样癌；</w:t>
      </w:r>
    </w:p>
    <w:p w14:paraId="520FB12B">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pTX：原发肿瘤不能评估；</w:t>
      </w:r>
    </w:p>
    <w:p w14:paraId="3F0CAD24">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pT0：无肿瘤证据；</w:t>
      </w:r>
    </w:p>
    <w:p w14:paraId="645B14D8">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pT1：肿瘤局限在甲状腺内，最大径≤2cm；T1a肿瘤最大径≤1cm；T1b肿瘤最大径＞1cm，≤2cm；</w:t>
      </w:r>
    </w:p>
    <w:p w14:paraId="153B8959">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pT2：肿瘤2～4cm；</w:t>
      </w:r>
    </w:p>
    <w:p w14:paraId="2810DDDF">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pT3：肿瘤&gt;4cm，局限于甲状腺内或大体侵犯甲状腺外带状肌；</w:t>
      </w:r>
    </w:p>
    <w:p w14:paraId="2A1C72E1">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pT3a：肿瘤&gt;4cm，局限于甲状腺内；</w:t>
      </w:r>
    </w:p>
    <w:p w14:paraId="206FE46D">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pT3b：大体侵犯甲状腺外带状肌，无论肿瘤大小带状肌包括：胸骨舌骨肌、胸骨甲状肌、甲状舌骨肌、肩胛舌骨肌；</w:t>
      </w:r>
    </w:p>
    <w:p w14:paraId="7F9AF665">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pT4：进展期病变</w:t>
      </w:r>
    </w:p>
    <w:p w14:paraId="76EB87D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pT4a：中度进展，任何大小的肿瘤，侵犯甲状腺外颈部周围器官和软组织，如喉、气管、食管、喉反神经及皮下软组织；</w:t>
      </w:r>
    </w:p>
    <w:p w14:paraId="44C7F6D6">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pT4b：重度进展，任何大小的肿瘤，侵犯椎前筋膜，或包裹颈动脉、纵隔血管区域淋巴结：适用于所有甲状腺癌；</w:t>
      </w:r>
    </w:p>
    <w:p w14:paraId="46554995">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pNx：区域淋巴结无法评估；</w:t>
      </w:r>
    </w:p>
    <w:p w14:paraId="50F4AACD">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pN0：无淋巴结转移证据；</w:t>
      </w:r>
    </w:p>
    <w:p w14:paraId="554953D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pN1：区域淋巴结转移；</w:t>
      </w:r>
    </w:p>
    <w:p w14:paraId="79231382">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pN1a：转移至Ⅵ、Ⅶ区（包括气管旁、气管前、喉前/Delphian或上纵隔）淋巴结，可以为单侧或双侧；</w:t>
      </w:r>
    </w:p>
    <w:p w14:paraId="51B05457">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pN1b：单侧、双侧或对侧颈淋巴结转移（包括Ⅰ、Ⅱ、Ⅲ、Ⅳ或Ⅴ区）淋巴结或咽后淋巴结转移；</w:t>
      </w:r>
    </w:p>
    <w:p w14:paraId="74A08005">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远处转移：适用于所有甲状腺癌；</w:t>
      </w:r>
    </w:p>
    <w:p w14:paraId="4C5C27AB">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M0：无远处转移；</w:t>
      </w:r>
    </w:p>
    <w:p w14:paraId="066A9BA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M1：有远处转移。</w:t>
      </w:r>
    </w:p>
    <w:p w14:paraId="42E2D313">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drawing>
          <wp:inline distT="0" distB="0" distL="0" distR="0">
            <wp:extent cx="4800600" cy="4486275"/>
            <wp:effectExtent l="0" t="0" r="0" b="9525"/>
            <wp:docPr id="1" name="图片 1" descr="C:\Users\hp\AppData\Local\Temp\16062056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AppData\Local\Temp\1606205616(1).png"/>
                    <pic:cNvPicPr>
                      <a:picLocks noChangeAspect="1"/>
                    </pic:cNvPicPr>
                  </pic:nvPicPr>
                  <pic:blipFill>
                    <a:blip r:embed="rId6"/>
                    <a:srcRect/>
                    <a:stretch>
                      <a:fillRect/>
                    </a:stretch>
                  </pic:blipFill>
                  <pic:spPr>
                    <a:xfrm>
                      <a:off x="0" y="0"/>
                      <a:ext cx="4800600" cy="4486275"/>
                    </a:xfrm>
                    <a:prstGeom prst="rect">
                      <a:avLst/>
                    </a:prstGeom>
                    <a:noFill/>
                    <a:ln w="9525">
                      <a:noFill/>
                      <a:miter lim="800000"/>
                      <a:headEnd/>
                      <a:tailEnd/>
                    </a:ln>
                  </pic:spPr>
                </pic:pic>
              </a:graphicData>
            </a:graphic>
          </wp:inline>
        </w:drawing>
      </w:r>
    </w:p>
    <w:p w14:paraId="12C86595">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注：以上表格中“年龄”指患者病理组织标本获取日期时的年龄。</w:t>
      </w:r>
    </w:p>
    <w:p w14:paraId="2CEDCB43">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六、肢体</w:t>
      </w:r>
    </w:p>
    <w:p w14:paraId="399BA3C7">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肢体是指包括肩关节的整个上肢或包括髋关节的整个下肢。</w:t>
      </w:r>
    </w:p>
    <w:p w14:paraId="22E6EC5A">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七、肌力</w:t>
      </w:r>
    </w:p>
    <w:p w14:paraId="1005F11F">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指肌肉收缩时的力量。肌力划分为 0-5 级，具体为：</w:t>
      </w:r>
    </w:p>
    <w:p w14:paraId="4EFFDD1F">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0级：肌肉完全瘫痪，毫无收缩。</w:t>
      </w:r>
    </w:p>
    <w:p w14:paraId="48D2C434">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1级：可看到或者触及肌肉轻微收缩，但不能产生动作。</w:t>
      </w:r>
    </w:p>
    <w:p w14:paraId="58BDE5D7">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2级：肌肉在不受重力影响下，可进行运动，即肢体能在床面上移动，但不能抬高。</w:t>
      </w:r>
    </w:p>
    <w:p w14:paraId="082758FA">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3级：在和地心引力相反的方向中尚能完成其动作，但不能对抗外加阻力。</w:t>
      </w:r>
    </w:p>
    <w:p w14:paraId="688D2990">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4级：能对抗一定的阻力，但较正常人为低。</w:t>
      </w:r>
    </w:p>
    <w:p w14:paraId="0A8062BD">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5级：正常肌力。</w:t>
      </w:r>
    </w:p>
    <w:p w14:paraId="7A58B5F0">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八、语言能力完全丧失或严重咀嚼吞咽功能障碍</w:t>
      </w:r>
    </w:p>
    <w:p w14:paraId="3848AAC1">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语言能力完全丧失，指无法发出四种语音（包括口唇音、齿舌音、口盖音和喉头音）中的任何三种、或声带全部切除，或因大脑语言中枢受伤害而患失语症。</w:t>
      </w:r>
    </w:p>
    <w:p w14:paraId="56CB7D9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严重咀嚼吞咽功能障碍，指因牙齿以外的原因导致器质障碍或机能障碍，以致不能作咀嚼吞咽运动，除流质食物外不能摄取或吞咽的状态。</w:t>
      </w:r>
    </w:p>
    <w:p w14:paraId="579EBF29">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九、六项基本日常生活活动</w:t>
      </w:r>
    </w:p>
    <w:p w14:paraId="00185A8B">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项基本日常生活活动是指：（1）穿衣：自己能够穿衣及脱衣；（2）移动：自己从一个房间到另一个房间；（3）行动：自己上下床或上下轮椅；（4）如厕：自己控制进行大小便；（5）进食：自己从已准备好的碗或碟中取食物放入口中；（6）洗澡：自己进行淋浴或盆浴。</w:t>
      </w:r>
    </w:p>
    <w:p w14:paraId="41564762">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十、永久不可逆</w:t>
      </w:r>
    </w:p>
    <w:p w14:paraId="25FD5FF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指自疾病确诊或意外伤害发生之日起，经过积极治疗 180天后，仍无法通过现有医疗手段恢复。</w:t>
      </w:r>
    </w:p>
    <w:p w14:paraId="0457FE73">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十一、美国纽约心脏病学会（New York Heart Association，NYHA）心功能状态分级</w:t>
      </w:r>
    </w:p>
    <w:p w14:paraId="3EC92239">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美国纽约心脏病学会（New York Heart Association，NYHA）将心功能状态分为四级：</w:t>
      </w:r>
    </w:p>
    <w:p w14:paraId="4532B122">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Ⅰ级：心脏病病人日常活动量不受限制，一般活动不引起乏力、呼吸困难等心衰症状。</w:t>
      </w:r>
    </w:p>
    <w:p w14:paraId="44C249AE">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Ⅱ级：心脏病病人体力活动轻度受限制，休息时无自觉症状，一般活动下可出现心衰症状。</w:t>
      </w:r>
    </w:p>
    <w:p w14:paraId="6C917A5D">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Ⅲ级：心脏病病人体力活动明显受限，低于平时一般活动即引起心衰症状。</w:t>
      </w:r>
    </w:p>
    <w:p w14:paraId="2410400B">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Ⅳ级：心脏病病人不能从事任何体力活动，休息状态下也存在心衰症状，活动后加重。</w:t>
      </w:r>
    </w:p>
    <w:p w14:paraId="1E759C06">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十二、感染艾滋病病毒或患艾滋病</w:t>
      </w:r>
    </w:p>
    <w:p w14:paraId="20EF443C">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艾滋病病毒指人类免疫缺陷病毒，英文缩写为 HIV。艾滋病指人类免疫缺陷病毒引起的获得性免疫缺陷综合征，英文缩写为AIDS。</w:t>
      </w:r>
    </w:p>
    <w:p w14:paraId="1619722A">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在人体血液或其他样本中检测到艾滋病病毒或其抗体呈阳性，没有出现临床症状或体征的，为感染艾滋病病毒；如果同时出现了明显临床症状或体征的，为患艾滋病。</w:t>
      </w:r>
    </w:p>
    <w:p w14:paraId="693D69DB">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十三、遗传性疾病</w:t>
      </w:r>
    </w:p>
    <w:p w14:paraId="7412E407">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指生殖细胞或受精卵的遗传物质（染色体和基因）发生突变或畸变所引起的疾病，通常具有由亲代传至后代的垂直传递的特征。</w:t>
      </w:r>
    </w:p>
    <w:p w14:paraId="13C2C8D9">
      <w:pPr>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十四、先天性畸形、变形或染色体异常</w:t>
      </w:r>
    </w:p>
    <w:p w14:paraId="329FDA51">
      <w:pPr>
        <w:ind w:firstLine="640" w:firstLineChars="200"/>
        <w:rPr>
          <w:rFonts w:ascii="仿宋_GB2312" w:eastAsia="仿宋_GB2312"/>
          <w:sz w:val="32"/>
          <w:szCs w:val="32"/>
        </w:rPr>
      </w:pPr>
      <w:r>
        <w:rPr>
          <w:rFonts w:hint="eastAsia" w:ascii="仿宋_GB2312" w:hAnsi="仿宋" w:eastAsia="仿宋_GB2312" w:cs="宋体"/>
          <w:color w:val="000000"/>
          <w:kern w:val="0"/>
          <w:sz w:val="32"/>
          <w:szCs w:val="32"/>
        </w:rPr>
        <w:t>指被保险人出生时就具有的畸形、变形或染色体异常。先天性畸形、变形和染色体异常依照世界卫生组织《疾病和有关健康问题的国际统计分类》第十次修订版（ICD-10）确定。</w:t>
      </w:r>
      <w:r>
        <w:rPr>
          <w:rFonts w:hint="eastAsia" w:ascii="仿宋_GB2312" w:hAnsi="仿宋" w:eastAsia="仿宋_GB2312" w:cs="宋体"/>
          <w:color w:val="000000"/>
          <w:kern w:val="0"/>
          <w:sz w:val="32"/>
          <w:szCs w:val="32"/>
        </w:rPr>
        <w:br w:type="textWrapping"/>
      </w:r>
    </w:p>
    <w:p w14:paraId="398712B8">
      <w:pPr>
        <w:rPr>
          <w:rFonts w:hint="eastAsia" w:ascii="仿宋" w:hAnsi="仿宋" w:eastAsia="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苹方-简"/>
    <w:panose1 w:val="02040503050406030204"/>
    <w:charset w:val="00"/>
    <w:family w:val="roman"/>
    <w:pitch w:val="default"/>
    <w:sig w:usb0="00000000" w:usb1="00000000" w:usb2="02000000" w:usb3="00000000" w:csb0="0000019F" w:csb1="00000000"/>
  </w:font>
  <w:font w:name="黑体">
    <w:altName w:val="汉仪中黑KW"/>
    <w:panose1 w:val="00000000000000000000"/>
    <w:charset w:val="00"/>
    <w:family w:val="auto"/>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CC05">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CD6B3">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FCD6B3">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v:textbox>
            </v:shape>
          </w:pict>
        </mc:Fallback>
      </mc:AlternateContent>
    </w:r>
  </w:p>
  <w:p w14:paraId="60569F1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70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24"/>
    <w:rsid w:val="00000A70"/>
    <w:rsid w:val="000033FF"/>
    <w:rsid w:val="00004A41"/>
    <w:rsid w:val="000108C9"/>
    <w:rsid w:val="00020822"/>
    <w:rsid w:val="00021236"/>
    <w:rsid w:val="00021D15"/>
    <w:rsid w:val="00027768"/>
    <w:rsid w:val="000301E4"/>
    <w:rsid w:val="000314F4"/>
    <w:rsid w:val="0003246B"/>
    <w:rsid w:val="00033874"/>
    <w:rsid w:val="00036418"/>
    <w:rsid w:val="00042B99"/>
    <w:rsid w:val="00045214"/>
    <w:rsid w:val="000476BF"/>
    <w:rsid w:val="000538ED"/>
    <w:rsid w:val="000546DC"/>
    <w:rsid w:val="00067B3C"/>
    <w:rsid w:val="00067D8B"/>
    <w:rsid w:val="00074ACC"/>
    <w:rsid w:val="0008731B"/>
    <w:rsid w:val="000952FC"/>
    <w:rsid w:val="000964FC"/>
    <w:rsid w:val="0009732D"/>
    <w:rsid w:val="000A23C6"/>
    <w:rsid w:val="000A5D13"/>
    <w:rsid w:val="000B1CF0"/>
    <w:rsid w:val="000B21AB"/>
    <w:rsid w:val="000B7538"/>
    <w:rsid w:val="000C5035"/>
    <w:rsid w:val="000C7604"/>
    <w:rsid w:val="000D0BBA"/>
    <w:rsid w:val="000D11B9"/>
    <w:rsid w:val="000D2942"/>
    <w:rsid w:val="000D6126"/>
    <w:rsid w:val="000D6647"/>
    <w:rsid w:val="000D6980"/>
    <w:rsid w:val="000E2F3A"/>
    <w:rsid w:val="000F222C"/>
    <w:rsid w:val="000F7929"/>
    <w:rsid w:val="0010051E"/>
    <w:rsid w:val="00100980"/>
    <w:rsid w:val="00100C0B"/>
    <w:rsid w:val="0010213C"/>
    <w:rsid w:val="001027F4"/>
    <w:rsid w:val="00113FD8"/>
    <w:rsid w:val="00116822"/>
    <w:rsid w:val="0012183F"/>
    <w:rsid w:val="0012354E"/>
    <w:rsid w:val="0012653D"/>
    <w:rsid w:val="00130AEB"/>
    <w:rsid w:val="00134792"/>
    <w:rsid w:val="00135057"/>
    <w:rsid w:val="00141C88"/>
    <w:rsid w:val="001434CC"/>
    <w:rsid w:val="00143DFE"/>
    <w:rsid w:val="001443B9"/>
    <w:rsid w:val="00144EAD"/>
    <w:rsid w:val="00145679"/>
    <w:rsid w:val="00151700"/>
    <w:rsid w:val="00152B6F"/>
    <w:rsid w:val="00155DE6"/>
    <w:rsid w:val="0015639D"/>
    <w:rsid w:val="00156868"/>
    <w:rsid w:val="001574C9"/>
    <w:rsid w:val="00167074"/>
    <w:rsid w:val="00170E3C"/>
    <w:rsid w:val="0017588B"/>
    <w:rsid w:val="001842B0"/>
    <w:rsid w:val="001859F5"/>
    <w:rsid w:val="001931F6"/>
    <w:rsid w:val="00193FEC"/>
    <w:rsid w:val="001A5252"/>
    <w:rsid w:val="001A59B7"/>
    <w:rsid w:val="001B35FD"/>
    <w:rsid w:val="001B399A"/>
    <w:rsid w:val="001B3DA7"/>
    <w:rsid w:val="001B49D0"/>
    <w:rsid w:val="001B73F5"/>
    <w:rsid w:val="001D0A15"/>
    <w:rsid w:val="001D6BEF"/>
    <w:rsid w:val="001F11EF"/>
    <w:rsid w:val="00213E86"/>
    <w:rsid w:val="002162E7"/>
    <w:rsid w:val="002230C5"/>
    <w:rsid w:val="00224946"/>
    <w:rsid w:val="00230145"/>
    <w:rsid w:val="0023596C"/>
    <w:rsid w:val="00235F2B"/>
    <w:rsid w:val="00237165"/>
    <w:rsid w:val="002516BF"/>
    <w:rsid w:val="002544B1"/>
    <w:rsid w:val="0025614B"/>
    <w:rsid w:val="00262D99"/>
    <w:rsid w:val="002738E2"/>
    <w:rsid w:val="0027605F"/>
    <w:rsid w:val="002761DF"/>
    <w:rsid w:val="0028190A"/>
    <w:rsid w:val="00294724"/>
    <w:rsid w:val="00295E45"/>
    <w:rsid w:val="00296343"/>
    <w:rsid w:val="002975B1"/>
    <w:rsid w:val="002A1934"/>
    <w:rsid w:val="002A5A53"/>
    <w:rsid w:val="002A717C"/>
    <w:rsid w:val="002B1AD3"/>
    <w:rsid w:val="002B35BF"/>
    <w:rsid w:val="002B75E1"/>
    <w:rsid w:val="002C0E21"/>
    <w:rsid w:val="002C0FB6"/>
    <w:rsid w:val="002C18EA"/>
    <w:rsid w:val="002C3E76"/>
    <w:rsid w:val="002D74DD"/>
    <w:rsid w:val="002E7212"/>
    <w:rsid w:val="00302ACC"/>
    <w:rsid w:val="00302D3B"/>
    <w:rsid w:val="00305228"/>
    <w:rsid w:val="00305C29"/>
    <w:rsid w:val="00311242"/>
    <w:rsid w:val="00311496"/>
    <w:rsid w:val="003201D0"/>
    <w:rsid w:val="00320489"/>
    <w:rsid w:val="003307D3"/>
    <w:rsid w:val="003335FC"/>
    <w:rsid w:val="00333704"/>
    <w:rsid w:val="00335246"/>
    <w:rsid w:val="003416B7"/>
    <w:rsid w:val="003473ED"/>
    <w:rsid w:val="00360B90"/>
    <w:rsid w:val="00362E9A"/>
    <w:rsid w:val="00364DD6"/>
    <w:rsid w:val="00371E4F"/>
    <w:rsid w:val="00372EBA"/>
    <w:rsid w:val="00376408"/>
    <w:rsid w:val="00376921"/>
    <w:rsid w:val="00377E0A"/>
    <w:rsid w:val="00387C53"/>
    <w:rsid w:val="00394C9E"/>
    <w:rsid w:val="003A5147"/>
    <w:rsid w:val="003A6719"/>
    <w:rsid w:val="003B0563"/>
    <w:rsid w:val="003B0714"/>
    <w:rsid w:val="003B373D"/>
    <w:rsid w:val="003B3905"/>
    <w:rsid w:val="003B4352"/>
    <w:rsid w:val="003B5D2B"/>
    <w:rsid w:val="003B7EE8"/>
    <w:rsid w:val="003C10F6"/>
    <w:rsid w:val="003C4CF8"/>
    <w:rsid w:val="003C4EA3"/>
    <w:rsid w:val="003C5C96"/>
    <w:rsid w:val="003D519A"/>
    <w:rsid w:val="003D61B9"/>
    <w:rsid w:val="003E3B60"/>
    <w:rsid w:val="003F1B89"/>
    <w:rsid w:val="003F1E89"/>
    <w:rsid w:val="003F3B85"/>
    <w:rsid w:val="003F3ECB"/>
    <w:rsid w:val="003F3FF9"/>
    <w:rsid w:val="003F499E"/>
    <w:rsid w:val="003F5F56"/>
    <w:rsid w:val="003F66F9"/>
    <w:rsid w:val="00401FEA"/>
    <w:rsid w:val="00404334"/>
    <w:rsid w:val="00411151"/>
    <w:rsid w:val="0041390A"/>
    <w:rsid w:val="00422C13"/>
    <w:rsid w:val="0042524E"/>
    <w:rsid w:val="004423B4"/>
    <w:rsid w:val="00450929"/>
    <w:rsid w:val="00455FC2"/>
    <w:rsid w:val="00461BCC"/>
    <w:rsid w:val="00464BCF"/>
    <w:rsid w:val="0047061A"/>
    <w:rsid w:val="0047253C"/>
    <w:rsid w:val="0049108B"/>
    <w:rsid w:val="0049644D"/>
    <w:rsid w:val="00496B3E"/>
    <w:rsid w:val="004A0CAD"/>
    <w:rsid w:val="004A1F99"/>
    <w:rsid w:val="004B2E2C"/>
    <w:rsid w:val="004B5C02"/>
    <w:rsid w:val="004B5F6A"/>
    <w:rsid w:val="004B7A15"/>
    <w:rsid w:val="004C194A"/>
    <w:rsid w:val="004C19D3"/>
    <w:rsid w:val="004C662C"/>
    <w:rsid w:val="004C7308"/>
    <w:rsid w:val="004C7551"/>
    <w:rsid w:val="004D138B"/>
    <w:rsid w:val="00505107"/>
    <w:rsid w:val="005141A0"/>
    <w:rsid w:val="00515A74"/>
    <w:rsid w:val="005163A2"/>
    <w:rsid w:val="00517DB1"/>
    <w:rsid w:val="00523FC5"/>
    <w:rsid w:val="00527F70"/>
    <w:rsid w:val="00543CB6"/>
    <w:rsid w:val="00546124"/>
    <w:rsid w:val="005502D1"/>
    <w:rsid w:val="00564FD4"/>
    <w:rsid w:val="00570A9A"/>
    <w:rsid w:val="00572712"/>
    <w:rsid w:val="00575A95"/>
    <w:rsid w:val="00577957"/>
    <w:rsid w:val="00580E67"/>
    <w:rsid w:val="00582BE6"/>
    <w:rsid w:val="00582EE4"/>
    <w:rsid w:val="00583C65"/>
    <w:rsid w:val="00590159"/>
    <w:rsid w:val="005904E6"/>
    <w:rsid w:val="005932B5"/>
    <w:rsid w:val="0059510C"/>
    <w:rsid w:val="00597989"/>
    <w:rsid w:val="00597EB3"/>
    <w:rsid w:val="005B4A9D"/>
    <w:rsid w:val="005B55E1"/>
    <w:rsid w:val="005C5503"/>
    <w:rsid w:val="005C58E0"/>
    <w:rsid w:val="005D00DF"/>
    <w:rsid w:val="005D274A"/>
    <w:rsid w:val="005F11CE"/>
    <w:rsid w:val="005F41DC"/>
    <w:rsid w:val="00601E89"/>
    <w:rsid w:val="00611801"/>
    <w:rsid w:val="00621266"/>
    <w:rsid w:val="00621DDD"/>
    <w:rsid w:val="00622029"/>
    <w:rsid w:val="006237A2"/>
    <w:rsid w:val="00633256"/>
    <w:rsid w:val="00646C20"/>
    <w:rsid w:val="00650293"/>
    <w:rsid w:val="00651935"/>
    <w:rsid w:val="00660376"/>
    <w:rsid w:val="0066477E"/>
    <w:rsid w:val="00665342"/>
    <w:rsid w:val="00666F91"/>
    <w:rsid w:val="00667A23"/>
    <w:rsid w:val="006715AE"/>
    <w:rsid w:val="00677BED"/>
    <w:rsid w:val="00681F24"/>
    <w:rsid w:val="006860B5"/>
    <w:rsid w:val="00695E21"/>
    <w:rsid w:val="00697244"/>
    <w:rsid w:val="006A2C68"/>
    <w:rsid w:val="006B2850"/>
    <w:rsid w:val="006B3F15"/>
    <w:rsid w:val="006C5779"/>
    <w:rsid w:val="006D1441"/>
    <w:rsid w:val="006D3C87"/>
    <w:rsid w:val="006E090F"/>
    <w:rsid w:val="006E55A3"/>
    <w:rsid w:val="006F4C1D"/>
    <w:rsid w:val="006F4DE9"/>
    <w:rsid w:val="006F54D1"/>
    <w:rsid w:val="006F6BAB"/>
    <w:rsid w:val="00703E87"/>
    <w:rsid w:val="00705B50"/>
    <w:rsid w:val="0070686D"/>
    <w:rsid w:val="00710488"/>
    <w:rsid w:val="00712E5C"/>
    <w:rsid w:val="00713B04"/>
    <w:rsid w:val="00714AA8"/>
    <w:rsid w:val="00720233"/>
    <w:rsid w:val="00723C28"/>
    <w:rsid w:val="00732AF3"/>
    <w:rsid w:val="007350FA"/>
    <w:rsid w:val="00737FFE"/>
    <w:rsid w:val="00740CC1"/>
    <w:rsid w:val="00740FBE"/>
    <w:rsid w:val="00743782"/>
    <w:rsid w:val="007454F3"/>
    <w:rsid w:val="00746EC1"/>
    <w:rsid w:val="00761581"/>
    <w:rsid w:val="007627F4"/>
    <w:rsid w:val="0076770D"/>
    <w:rsid w:val="00771D93"/>
    <w:rsid w:val="00772727"/>
    <w:rsid w:val="0077487E"/>
    <w:rsid w:val="007768FA"/>
    <w:rsid w:val="00780B8D"/>
    <w:rsid w:val="00783E95"/>
    <w:rsid w:val="0078497B"/>
    <w:rsid w:val="00785A92"/>
    <w:rsid w:val="007864CC"/>
    <w:rsid w:val="0079122E"/>
    <w:rsid w:val="00791A2F"/>
    <w:rsid w:val="00794578"/>
    <w:rsid w:val="0079782C"/>
    <w:rsid w:val="00797DA9"/>
    <w:rsid w:val="007A0DB2"/>
    <w:rsid w:val="007A4A21"/>
    <w:rsid w:val="007B2156"/>
    <w:rsid w:val="007B2377"/>
    <w:rsid w:val="007B24CE"/>
    <w:rsid w:val="007B3F61"/>
    <w:rsid w:val="007B7FF1"/>
    <w:rsid w:val="007D080A"/>
    <w:rsid w:val="007D6012"/>
    <w:rsid w:val="007D74FE"/>
    <w:rsid w:val="007E21F6"/>
    <w:rsid w:val="007E3559"/>
    <w:rsid w:val="007E4B12"/>
    <w:rsid w:val="00802C77"/>
    <w:rsid w:val="00802D86"/>
    <w:rsid w:val="008034DB"/>
    <w:rsid w:val="00805982"/>
    <w:rsid w:val="00810666"/>
    <w:rsid w:val="008159F5"/>
    <w:rsid w:val="00817A83"/>
    <w:rsid w:val="008207AB"/>
    <w:rsid w:val="00825A23"/>
    <w:rsid w:val="00832005"/>
    <w:rsid w:val="0084060C"/>
    <w:rsid w:val="00840D17"/>
    <w:rsid w:val="0084174F"/>
    <w:rsid w:val="008433E1"/>
    <w:rsid w:val="00845552"/>
    <w:rsid w:val="0084692C"/>
    <w:rsid w:val="0085418F"/>
    <w:rsid w:val="008617E3"/>
    <w:rsid w:val="00864E8F"/>
    <w:rsid w:val="0087488F"/>
    <w:rsid w:val="00875EA4"/>
    <w:rsid w:val="008902E6"/>
    <w:rsid w:val="0089073C"/>
    <w:rsid w:val="008916E5"/>
    <w:rsid w:val="008A5176"/>
    <w:rsid w:val="008A56A1"/>
    <w:rsid w:val="008B387E"/>
    <w:rsid w:val="008B3C22"/>
    <w:rsid w:val="008B5FF0"/>
    <w:rsid w:val="008D1977"/>
    <w:rsid w:val="008D3241"/>
    <w:rsid w:val="008E0E35"/>
    <w:rsid w:val="008E146E"/>
    <w:rsid w:val="008E2649"/>
    <w:rsid w:val="008E288B"/>
    <w:rsid w:val="008F058E"/>
    <w:rsid w:val="008F2D65"/>
    <w:rsid w:val="00902A1E"/>
    <w:rsid w:val="009032E2"/>
    <w:rsid w:val="00904E20"/>
    <w:rsid w:val="00915428"/>
    <w:rsid w:val="00921945"/>
    <w:rsid w:val="00922D7B"/>
    <w:rsid w:val="00923F84"/>
    <w:rsid w:val="009301F9"/>
    <w:rsid w:val="00931DB0"/>
    <w:rsid w:val="0093627C"/>
    <w:rsid w:val="00940C5D"/>
    <w:rsid w:val="009419F4"/>
    <w:rsid w:val="00950A0C"/>
    <w:rsid w:val="009524FF"/>
    <w:rsid w:val="0095305D"/>
    <w:rsid w:val="00954427"/>
    <w:rsid w:val="00961E64"/>
    <w:rsid w:val="00963705"/>
    <w:rsid w:val="00964817"/>
    <w:rsid w:val="00966DC5"/>
    <w:rsid w:val="00971186"/>
    <w:rsid w:val="009756DB"/>
    <w:rsid w:val="0098077D"/>
    <w:rsid w:val="00984AA5"/>
    <w:rsid w:val="00987BA5"/>
    <w:rsid w:val="00994297"/>
    <w:rsid w:val="00994F8E"/>
    <w:rsid w:val="0099608A"/>
    <w:rsid w:val="009B0A61"/>
    <w:rsid w:val="009B25FD"/>
    <w:rsid w:val="009B39B6"/>
    <w:rsid w:val="009B3A3C"/>
    <w:rsid w:val="009C22DA"/>
    <w:rsid w:val="009C2757"/>
    <w:rsid w:val="009C6F06"/>
    <w:rsid w:val="009C782B"/>
    <w:rsid w:val="009D11C9"/>
    <w:rsid w:val="009D54BD"/>
    <w:rsid w:val="009D59BE"/>
    <w:rsid w:val="009E1DD3"/>
    <w:rsid w:val="009E23EB"/>
    <w:rsid w:val="009E7DAC"/>
    <w:rsid w:val="009F02BA"/>
    <w:rsid w:val="00A02C6A"/>
    <w:rsid w:val="00A0396C"/>
    <w:rsid w:val="00A061D1"/>
    <w:rsid w:val="00A13021"/>
    <w:rsid w:val="00A142B1"/>
    <w:rsid w:val="00A17D95"/>
    <w:rsid w:val="00A23C3C"/>
    <w:rsid w:val="00A26C61"/>
    <w:rsid w:val="00A3283E"/>
    <w:rsid w:val="00A368D3"/>
    <w:rsid w:val="00A3773D"/>
    <w:rsid w:val="00A43E42"/>
    <w:rsid w:val="00A474D8"/>
    <w:rsid w:val="00A51603"/>
    <w:rsid w:val="00A518D2"/>
    <w:rsid w:val="00A55D9D"/>
    <w:rsid w:val="00A65C0B"/>
    <w:rsid w:val="00A66D4D"/>
    <w:rsid w:val="00A66E69"/>
    <w:rsid w:val="00A75ADC"/>
    <w:rsid w:val="00A93F96"/>
    <w:rsid w:val="00A9651E"/>
    <w:rsid w:val="00A9698C"/>
    <w:rsid w:val="00AA63E2"/>
    <w:rsid w:val="00AB18A6"/>
    <w:rsid w:val="00AB398A"/>
    <w:rsid w:val="00AB6951"/>
    <w:rsid w:val="00AC4762"/>
    <w:rsid w:val="00AC6D02"/>
    <w:rsid w:val="00AC7BBD"/>
    <w:rsid w:val="00AD1D3E"/>
    <w:rsid w:val="00AD4515"/>
    <w:rsid w:val="00AD5897"/>
    <w:rsid w:val="00AD662A"/>
    <w:rsid w:val="00AE034C"/>
    <w:rsid w:val="00AE451C"/>
    <w:rsid w:val="00AE5E9C"/>
    <w:rsid w:val="00AE765B"/>
    <w:rsid w:val="00AF11E0"/>
    <w:rsid w:val="00AF2ADB"/>
    <w:rsid w:val="00AF2B9E"/>
    <w:rsid w:val="00AF45FD"/>
    <w:rsid w:val="00AF6182"/>
    <w:rsid w:val="00B039E4"/>
    <w:rsid w:val="00B04DA2"/>
    <w:rsid w:val="00B122E2"/>
    <w:rsid w:val="00B131B4"/>
    <w:rsid w:val="00B23649"/>
    <w:rsid w:val="00B26A30"/>
    <w:rsid w:val="00B422E7"/>
    <w:rsid w:val="00B5140A"/>
    <w:rsid w:val="00B55200"/>
    <w:rsid w:val="00B564CF"/>
    <w:rsid w:val="00B604F0"/>
    <w:rsid w:val="00B62A9E"/>
    <w:rsid w:val="00B650FF"/>
    <w:rsid w:val="00B67F8D"/>
    <w:rsid w:val="00B77441"/>
    <w:rsid w:val="00B804C4"/>
    <w:rsid w:val="00B82B3D"/>
    <w:rsid w:val="00B90050"/>
    <w:rsid w:val="00B93872"/>
    <w:rsid w:val="00BA246B"/>
    <w:rsid w:val="00BA2630"/>
    <w:rsid w:val="00BA324A"/>
    <w:rsid w:val="00BA62CE"/>
    <w:rsid w:val="00BA791D"/>
    <w:rsid w:val="00BB0E29"/>
    <w:rsid w:val="00BC033D"/>
    <w:rsid w:val="00BC6E6F"/>
    <w:rsid w:val="00BD4A76"/>
    <w:rsid w:val="00BD7276"/>
    <w:rsid w:val="00BE4CC0"/>
    <w:rsid w:val="00BE6374"/>
    <w:rsid w:val="00BF1F35"/>
    <w:rsid w:val="00BF3745"/>
    <w:rsid w:val="00BF3FDF"/>
    <w:rsid w:val="00BF7E25"/>
    <w:rsid w:val="00C00627"/>
    <w:rsid w:val="00C10DC7"/>
    <w:rsid w:val="00C119AA"/>
    <w:rsid w:val="00C133E9"/>
    <w:rsid w:val="00C1451A"/>
    <w:rsid w:val="00C1596D"/>
    <w:rsid w:val="00C1793C"/>
    <w:rsid w:val="00C2093A"/>
    <w:rsid w:val="00C22124"/>
    <w:rsid w:val="00C22919"/>
    <w:rsid w:val="00C24F18"/>
    <w:rsid w:val="00C271D3"/>
    <w:rsid w:val="00C36C2A"/>
    <w:rsid w:val="00C43CAF"/>
    <w:rsid w:val="00C46851"/>
    <w:rsid w:val="00C53357"/>
    <w:rsid w:val="00C534A8"/>
    <w:rsid w:val="00C63648"/>
    <w:rsid w:val="00C6549C"/>
    <w:rsid w:val="00C6612A"/>
    <w:rsid w:val="00C80176"/>
    <w:rsid w:val="00C84EFE"/>
    <w:rsid w:val="00C86BB6"/>
    <w:rsid w:val="00C876B1"/>
    <w:rsid w:val="00C92726"/>
    <w:rsid w:val="00C94995"/>
    <w:rsid w:val="00C9723E"/>
    <w:rsid w:val="00CA1551"/>
    <w:rsid w:val="00CA2919"/>
    <w:rsid w:val="00CA6C35"/>
    <w:rsid w:val="00CA7BEA"/>
    <w:rsid w:val="00CA7EE7"/>
    <w:rsid w:val="00CB0FD4"/>
    <w:rsid w:val="00CB23E8"/>
    <w:rsid w:val="00CB2472"/>
    <w:rsid w:val="00CB2F9D"/>
    <w:rsid w:val="00CB424A"/>
    <w:rsid w:val="00CB6CC7"/>
    <w:rsid w:val="00CC150B"/>
    <w:rsid w:val="00CC29C9"/>
    <w:rsid w:val="00CD38C3"/>
    <w:rsid w:val="00CD7490"/>
    <w:rsid w:val="00CE1038"/>
    <w:rsid w:val="00CE13E8"/>
    <w:rsid w:val="00CE1C48"/>
    <w:rsid w:val="00CE30ED"/>
    <w:rsid w:val="00CE350F"/>
    <w:rsid w:val="00CE3988"/>
    <w:rsid w:val="00CF1031"/>
    <w:rsid w:val="00D0555E"/>
    <w:rsid w:val="00D10F74"/>
    <w:rsid w:val="00D1223E"/>
    <w:rsid w:val="00D12AA3"/>
    <w:rsid w:val="00D21245"/>
    <w:rsid w:val="00D21448"/>
    <w:rsid w:val="00D2538C"/>
    <w:rsid w:val="00D26C8F"/>
    <w:rsid w:val="00D419E3"/>
    <w:rsid w:val="00D43A2E"/>
    <w:rsid w:val="00D51595"/>
    <w:rsid w:val="00D52A41"/>
    <w:rsid w:val="00D553D4"/>
    <w:rsid w:val="00D57B8B"/>
    <w:rsid w:val="00D64244"/>
    <w:rsid w:val="00D66D21"/>
    <w:rsid w:val="00D72036"/>
    <w:rsid w:val="00D74175"/>
    <w:rsid w:val="00D75FDE"/>
    <w:rsid w:val="00D8075C"/>
    <w:rsid w:val="00D81109"/>
    <w:rsid w:val="00D81A94"/>
    <w:rsid w:val="00D82613"/>
    <w:rsid w:val="00D866CB"/>
    <w:rsid w:val="00D87147"/>
    <w:rsid w:val="00D90986"/>
    <w:rsid w:val="00D90C21"/>
    <w:rsid w:val="00DA53D3"/>
    <w:rsid w:val="00DA566D"/>
    <w:rsid w:val="00DA79BE"/>
    <w:rsid w:val="00DB1ED7"/>
    <w:rsid w:val="00DB2DF5"/>
    <w:rsid w:val="00DB5C00"/>
    <w:rsid w:val="00DD0DE1"/>
    <w:rsid w:val="00DD6264"/>
    <w:rsid w:val="00DD6E8F"/>
    <w:rsid w:val="00DE30A1"/>
    <w:rsid w:val="00DE332D"/>
    <w:rsid w:val="00DF02BF"/>
    <w:rsid w:val="00DF0491"/>
    <w:rsid w:val="00DF31BE"/>
    <w:rsid w:val="00DF482C"/>
    <w:rsid w:val="00DF5C06"/>
    <w:rsid w:val="00E00830"/>
    <w:rsid w:val="00E07134"/>
    <w:rsid w:val="00E17AB9"/>
    <w:rsid w:val="00E25812"/>
    <w:rsid w:val="00E40444"/>
    <w:rsid w:val="00E445F7"/>
    <w:rsid w:val="00E46412"/>
    <w:rsid w:val="00E53001"/>
    <w:rsid w:val="00E54745"/>
    <w:rsid w:val="00E60A67"/>
    <w:rsid w:val="00E60C2A"/>
    <w:rsid w:val="00E6259B"/>
    <w:rsid w:val="00E639C5"/>
    <w:rsid w:val="00E66577"/>
    <w:rsid w:val="00E66F28"/>
    <w:rsid w:val="00E6735B"/>
    <w:rsid w:val="00E73328"/>
    <w:rsid w:val="00E751E6"/>
    <w:rsid w:val="00E8397E"/>
    <w:rsid w:val="00E83A52"/>
    <w:rsid w:val="00E8766F"/>
    <w:rsid w:val="00E93DF3"/>
    <w:rsid w:val="00EA0081"/>
    <w:rsid w:val="00EA1D72"/>
    <w:rsid w:val="00EA5982"/>
    <w:rsid w:val="00EB0325"/>
    <w:rsid w:val="00EC74A4"/>
    <w:rsid w:val="00ED140F"/>
    <w:rsid w:val="00ED2B8D"/>
    <w:rsid w:val="00ED4956"/>
    <w:rsid w:val="00ED66AB"/>
    <w:rsid w:val="00ED795B"/>
    <w:rsid w:val="00EE27FE"/>
    <w:rsid w:val="00EE3F45"/>
    <w:rsid w:val="00EF0DA3"/>
    <w:rsid w:val="00EF2493"/>
    <w:rsid w:val="00EF2AF9"/>
    <w:rsid w:val="00EF7F13"/>
    <w:rsid w:val="00F0102B"/>
    <w:rsid w:val="00F02930"/>
    <w:rsid w:val="00F051F0"/>
    <w:rsid w:val="00F05F20"/>
    <w:rsid w:val="00F0717D"/>
    <w:rsid w:val="00F07E58"/>
    <w:rsid w:val="00F146D7"/>
    <w:rsid w:val="00F14CE3"/>
    <w:rsid w:val="00F21369"/>
    <w:rsid w:val="00F2347F"/>
    <w:rsid w:val="00F23A20"/>
    <w:rsid w:val="00F2445A"/>
    <w:rsid w:val="00F244BB"/>
    <w:rsid w:val="00F33B1F"/>
    <w:rsid w:val="00F33F7F"/>
    <w:rsid w:val="00F35CDE"/>
    <w:rsid w:val="00F36FF4"/>
    <w:rsid w:val="00F37D29"/>
    <w:rsid w:val="00F4437A"/>
    <w:rsid w:val="00F44BCC"/>
    <w:rsid w:val="00F479D5"/>
    <w:rsid w:val="00F56060"/>
    <w:rsid w:val="00F560AE"/>
    <w:rsid w:val="00F5701B"/>
    <w:rsid w:val="00F648ED"/>
    <w:rsid w:val="00F74951"/>
    <w:rsid w:val="00F84FFB"/>
    <w:rsid w:val="00F871BF"/>
    <w:rsid w:val="00F922C4"/>
    <w:rsid w:val="00F93981"/>
    <w:rsid w:val="00F96518"/>
    <w:rsid w:val="00F97186"/>
    <w:rsid w:val="00FA4320"/>
    <w:rsid w:val="00FA5610"/>
    <w:rsid w:val="00FB407B"/>
    <w:rsid w:val="00FB5C1B"/>
    <w:rsid w:val="00FB6AEF"/>
    <w:rsid w:val="00FB76BD"/>
    <w:rsid w:val="00FB7AF4"/>
    <w:rsid w:val="00FC15EB"/>
    <w:rsid w:val="00FC1E37"/>
    <w:rsid w:val="00FC7796"/>
    <w:rsid w:val="00FD23BE"/>
    <w:rsid w:val="00FD2FE4"/>
    <w:rsid w:val="00FD555B"/>
    <w:rsid w:val="00FE28FF"/>
    <w:rsid w:val="00FE3F4A"/>
    <w:rsid w:val="00FE424C"/>
    <w:rsid w:val="00FE793E"/>
    <w:rsid w:val="098E0AE4"/>
    <w:rsid w:val="09C65A58"/>
    <w:rsid w:val="09FD0FBB"/>
    <w:rsid w:val="1E99448D"/>
    <w:rsid w:val="29886A92"/>
    <w:rsid w:val="29BF5929"/>
    <w:rsid w:val="2A667359"/>
    <w:rsid w:val="44FA33D8"/>
    <w:rsid w:val="49041835"/>
    <w:rsid w:val="495A4CF5"/>
    <w:rsid w:val="49883A6B"/>
    <w:rsid w:val="4A6631E3"/>
    <w:rsid w:val="4AF8355B"/>
    <w:rsid w:val="57B76F56"/>
    <w:rsid w:val="590D1897"/>
    <w:rsid w:val="5A37379F"/>
    <w:rsid w:val="5C11247F"/>
    <w:rsid w:val="685546F6"/>
    <w:rsid w:val="6E1A48D3"/>
    <w:rsid w:val="6EE112DC"/>
    <w:rsid w:val="70851608"/>
    <w:rsid w:val="71514D1D"/>
    <w:rsid w:val="77474830"/>
    <w:rsid w:val="77BE3D1C"/>
    <w:rsid w:val="78C44F4E"/>
    <w:rsid w:val="7BFB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eastAsia="仿宋_GB2312" w:cs="Times New Roman"/>
      <w:sz w:val="28"/>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HTML 预设格式 字符"/>
    <w:basedOn w:val="10"/>
    <w:link w:val="6"/>
    <w:qFormat/>
    <w:uiPriority w:val="99"/>
    <w:rPr>
      <w:rFonts w:ascii="宋体" w:hAnsi="宋体" w:eastAsia="宋体" w:cs="宋体"/>
      <w:kern w:val="0"/>
      <w:sz w:val="24"/>
      <w:szCs w:val="24"/>
    </w:rPr>
  </w:style>
  <w:style w:type="character" w:customStyle="1" w:styleId="14">
    <w:name w:val="纯文本 字符"/>
    <w:basedOn w:val="10"/>
    <w:link w:val="2"/>
    <w:qFormat/>
    <w:uiPriority w:val="0"/>
    <w:rPr>
      <w:rFonts w:ascii="宋体" w:hAnsi="Courier New" w:eastAsia="仿宋_GB2312" w:cs="Times New Roman"/>
      <w:sz w:val="28"/>
      <w:szCs w:val="20"/>
    </w:rPr>
  </w:style>
  <w:style w:type="paragraph" w:styleId="15">
    <w:name w:val="List Paragraph"/>
    <w:basedOn w:val="1"/>
    <w:qFormat/>
    <w:uiPriority w:val="34"/>
    <w:pPr>
      <w:ind w:firstLine="420" w:firstLineChars="200"/>
    </w:pPr>
  </w:style>
  <w:style w:type="character" w:customStyle="1" w:styleId="16">
    <w:name w:val="批注框文本 字符"/>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7882</Words>
  <Characters>8356</Characters>
  <Lines>464</Lines>
  <Paragraphs>386</Paragraphs>
  <TotalTime>35</TotalTime>
  <ScaleCrop>false</ScaleCrop>
  <LinksUpToDate>false</LinksUpToDate>
  <CharactersWithSpaces>15852</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2024-05-09T09:57:00Z</dcterms:created>
  <dc:creator>MC SYSTEM</dc:creator>
  <cp:lastModifiedBy>王凤翥</cp:lastModifiedBy>
  <cp:lastPrinted>2024-12-03T09:49:00Z</cp:lastPrinted>
  <dcterms:modified xsi:type="dcterms:W3CDTF">2026-01-06T17:09:16Z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D2FE592A9A0395593CD15C6998BFB9E2_43</vt:lpwstr>
  </property>
</Properties>
</file>